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Pr="007F56AD" w:rsidRDefault="00D82181" w:rsidP="00903488">
      <w:pPr>
        <w:spacing w:after="0" w:line="240" w:lineRule="auto"/>
        <w:jc w:val="center"/>
        <w:rPr>
          <w:rFonts w:ascii="Arial" w:eastAsia="+mn-ea" w:hAnsi="Arial" w:cs="Arial"/>
          <w:b/>
          <w:color w:val="F47B20"/>
          <w:spacing w:val="-2"/>
          <w:kern w:val="24"/>
          <w:sz w:val="38"/>
          <w:szCs w:val="38"/>
          <w:lang w:eastAsia="fr-CA"/>
        </w:rPr>
      </w:pPr>
      <w:bookmarkStart w:id="0" w:name="_GoBack"/>
      <w:bookmarkEnd w:id="0"/>
      <w:r w:rsidRPr="007F56AD">
        <w:rPr>
          <w:rFonts w:ascii="Arial" w:hAnsi="Arial" w:cs="Arial"/>
          <w:b/>
          <w:bCs/>
          <w:color w:val="F47B20"/>
          <w:spacing w:val="-2"/>
          <w:sz w:val="38"/>
          <w:szCs w:val="38"/>
        </w:rPr>
        <w:t>OUTIL</w:t>
      </w:r>
      <w:r w:rsidR="00F75DBB" w:rsidRPr="007F56AD">
        <w:rPr>
          <w:rFonts w:ascii="Arial" w:hAnsi="Arial" w:cs="Arial"/>
          <w:b/>
          <w:bCs/>
          <w:color w:val="F47B20"/>
          <w:spacing w:val="-2"/>
          <w:sz w:val="38"/>
          <w:szCs w:val="38"/>
        </w:rPr>
        <w:t xml:space="preserve"> </w:t>
      </w:r>
      <w:r w:rsidR="00C94293" w:rsidRPr="007F56AD">
        <w:rPr>
          <w:rFonts w:ascii="Arial" w:hAnsi="Arial" w:cs="Arial"/>
          <w:b/>
          <w:bCs/>
          <w:color w:val="F47B20"/>
          <w:spacing w:val="-2"/>
          <w:sz w:val="38"/>
          <w:szCs w:val="38"/>
        </w:rPr>
        <w:t>8</w:t>
      </w:r>
      <w:r w:rsidR="00F75DBB" w:rsidRPr="007F56AD">
        <w:rPr>
          <w:rFonts w:ascii="Arial" w:hAnsi="Arial" w:cs="Arial"/>
          <w:b/>
          <w:bCs/>
          <w:color w:val="F47B20"/>
          <w:spacing w:val="-2"/>
          <w:sz w:val="38"/>
          <w:szCs w:val="38"/>
        </w:rPr>
        <w:t xml:space="preserve"> – </w:t>
      </w:r>
      <w:r w:rsidR="00C94293" w:rsidRPr="007F56AD">
        <w:rPr>
          <w:rFonts w:ascii="Arial" w:hAnsi="Arial" w:cs="Arial"/>
          <w:bCs/>
          <w:color w:val="F47B20"/>
          <w:spacing w:val="-2"/>
          <w:sz w:val="38"/>
          <w:szCs w:val="38"/>
        </w:rPr>
        <w:t>Programme de reconnaissance de service</w:t>
      </w:r>
    </w:p>
    <w:p w:rsidR="00BF15BC" w:rsidRDefault="00BF15BC" w:rsidP="00C94293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</w:p>
    <w:p w:rsidR="00C94293" w:rsidRDefault="00C94293" w:rsidP="00C94293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 w:rsidRPr="00C94293">
        <w:rPr>
          <w:rFonts w:ascii="Arial" w:hAnsi="Arial" w:cs="Arial"/>
        </w:rPr>
        <w:t>Un programme de reconnaissance de service s’ajoute à la considération et à la recon</w:t>
      </w:r>
      <w:r>
        <w:rPr>
          <w:rFonts w:ascii="Arial" w:hAnsi="Arial" w:cs="Arial"/>
        </w:rPr>
        <w:softHyphen/>
      </w:r>
      <w:r w:rsidRPr="00C94293">
        <w:rPr>
          <w:rFonts w:ascii="Arial" w:hAnsi="Arial" w:cs="Arial"/>
        </w:rPr>
        <w:t xml:space="preserve">naissance que devrait recevoir régulièrement tout employé. </w:t>
      </w:r>
    </w:p>
    <w:p w:rsidR="00C94293" w:rsidRPr="00C94293" w:rsidRDefault="00C94293" w:rsidP="00C94293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 w:rsidRPr="00C94293">
        <w:rPr>
          <w:rFonts w:ascii="Arial" w:hAnsi="Arial" w:cs="Arial"/>
        </w:rPr>
        <w:t>Il est aussi le reflet d’une philosophie de reconnaissance de l’individu,</w:t>
      </w:r>
      <w:r>
        <w:rPr>
          <w:rFonts w:ascii="Arial" w:hAnsi="Arial" w:cs="Arial"/>
        </w:rPr>
        <w:t xml:space="preserve"> </w:t>
      </w:r>
      <w:r w:rsidRPr="00C94293">
        <w:rPr>
          <w:rFonts w:ascii="Arial" w:hAnsi="Arial" w:cs="Arial"/>
        </w:rPr>
        <w:t xml:space="preserve">de sa loyauté, </w:t>
      </w:r>
      <w:r>
        <w:rPr>
          <w:rFonts w:ascii="Arial" w:hAnsi="Arial" w:cs="Arial"/>
        </w:rPr>
        <w:br/>
      </w:r>
      <w:r w:rsidRPr="00C94293">
        <w:rPr>
          <w:rFonts w:ascii="Arial" w:hAnsi="Arial" w:cs="Arial"/>
        </w:rPr>
        <w:t>en plus de permettre à l’entreprise d’être reconnue comme un employeur de choix.</w:t>
      </w:r>
    </w:p>
    <w:p w:rsidR="00C94293" w:rsidRPr="00C94293" w:rsidRDefault="00C94293" w:rsidP="00C94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4293" w:rsidRPr="00C94293" w:rsidRDefault="00C94293" w:rsidP="00C94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4293">
        <w:rPr>
          <w:rFonts w:ascii="Arial" w:hAnsi="Arial" w:cs="Arial"/>
          <w:b/>
          <w:sz w:val="24"/>
          <w:szCs w:val="24"/>
        </w:rPr>
        <w:t>Pratiques :</w:t>
      </w:r>
    </w:p>
    <w:p w:rsidR="00C94293" w:rsidRPr="00C94293" w:rsidRDefault="00C94293" w:rsidP="00C9429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80"/>
        <w:ind w:hanging="180"/>
        <w:contextualSpacing w:val="0"/>
        <w:rPr>
          <w:rFonts w:ascii="Arial" w:hAnsi="Arial" w:cs="Arial"/>
        </w:rPr>
      </w:pPr>
      <w:r w:rsidRPr="00C94293">
        <w:rPr>
          <w:rFonts w:ascii="Arial" w:hAnsi="Arial" w:cs="Arial"/>
        </w:rPr>
        <w:t>Établir une procédure à suivre afin de s’assurer d’une application équitable et uniforme du programme;</w:t>
      </w:r>
    </w:p>
    <w:p w:rsidR="00C94293" w:rsidRPr="00C94293" w:rsidRDefault="00C94293" w:rsidP="00C9429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80"/>
        <w:ind w:hanging="180"/>
        <w:contextualSpacing w:val="0"/>
        <w:rPr>
          <w:rFonts w:ascii="Arial" w:hAnsi="Arial" w:cs="Arial"/>
        </w:rPr>
      </w:pPr>
      <w:r w:rsidRPr="00C94293">
        <w:rPr>
          <w:rFonts w:ascii="Arial" w:hAnsi="Arial" w:cs="Arial"/>
        </w:rPr>
        <w:t>Classer le nombre d’années de service par niveau et déterminer le type et le montant des récompenses accordées à chacun;</w:t>
      </w:r>
    </w:p>
    <w:p w:rsidR="00C94293" w:rsidRPr="00C94293" w:rsidRDefault="00C94293" w:rsidP="00C9429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80"/>
        <w:ind w:hanging="180"/>
        <w:contextualSpacing w:val="0"/>
        <w:rPr>
          <w:rFonts w:ascii="Arial" w:hAnsi="Arial" w:cs="Arial"/>
        </w:rPr>
      </w:pPr>
      <w:r w:rsidRPr="00C94293">
        <w:rPr>
          <w:rFonts w:ascii="Arial" w:hAnsi="Arial" w:cs="Arial"/>
        </w:rPr>
        <w:t>Déterminer la période de remise des récompenses;</w:t>
      </w:r>
    </w:p>
    <w:p w:rsidR="00C94293" w:rsidRPr="00C94293" w:rsidRDefault="00C94293" w:rsidP="00C9429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80"/>
        <w:ind w:hanging="180"/>
        <w:contextualSpacing w:val="0"/>
        <w:rPr>
          <w:rFonts w:ascii="Arial" w:hAnsi="Arial" w:cs="Arial"/>
        </w:rPr>
      </w:pPr>
      <w:r w:rsidRPr="00C94293">
        <w:rPr>
          <w:rFonts w:ascii="Arial" w:hAnsi="Arial" w:cs="Arial"/>
        </w:rPr>
        <w:t>Identifier la personne responsable de la gestion du programme;</w:t>
      </w:r>
    </w:p>
    <w:p w:rsidR="00C94293" w:rsidRPr="00C94293" w:rsidRDefault="00C94293" w:rsidP="00C9429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80"/>
        <w:ind w:hanging="180"/>
        <w:contextualSpacing w:val="0"/>
        <w:rPr>
          <w:rFonts w:ascii="Arial" w:hAnsi="Arial" w:cs="Arial"/>
        </w:rPr>
      </w:pPr>
      <w:r w:rsidRPr="00C94293">
        <w:rPr>
          <w:rFonts w:ascii="Arial" w:hAnsi="Arial" w:cs="Arial"/>
        </w:rPr>
        <w:t>Déterminer comment informer tous les employés des modalités du programme;</w:t>
      </w:r>
    </w:p>
    <w:p w:rsidR="00C94293" w:rsidRPr="00C94293" w:rsidRDefault="00C94293" w:rsidP="00C9429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80"/>
        <w:ind w:hanging="180"/>
        <w:contextualSpacing w:val="0"/>
        <w:rPr>
          <w:rFonts w:ascii="Arial" w:hAnsi="Arial" w:cs="Arial"/>
        </w:rPr>
      </w:pPr>
      <w:r w:rsidRPr="00C94293">
        <w:rPr>
          <w:rFonts w:ascii="Arial" w:hAnsi="Arial" w:cs="Arial"/>
        </w:rPr>
        <w:t>Évaluer l’impact du programme sur la mobilisation et la perception qu’ont les employés de l’entreprise.</w:t>
      </w:r>
    </w:p>
    <w:p w:rsidR="00C94293" w:rsidRPr="005E4799" w:rsidRDefault="00C94293" w:rsidP="005E4799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</w:rPr>
      </w:pPr>
      <w:r w:rsidRPr="005E4799">
        <w:rPr>
          <w:rFonts w:ascii="Arial" w:hAnsi="Arial" w:cs="Arial"/>
          <w:b/>
        </w:rPr>
        <w:t xml:space="preserve">Exemple : </w:t>
      </w:r>
      <w:r w:rsidR="005E4799" w:rsidRPr="005E4799">
        <w:rPr>
          <w:rFonts w:ascii="Arial" w:hAnsi="Arial" w:cs="Arial"/>
          <w:b/>
        </w:rPr>
        <w:br/>
      </w:r>
      <w:r w:rsidRPr="005E4799">
        <w:rPr>
          <w:rFonts w:ascii="Arial Gras" w:hAnsi="Arial Gras" w:cs="Arial"/>
          <w:b/>
          <w:spacing w:val="-4"/>
        </w:rPr>
        <w:t xml:space="preserve">Tableau des différents niveaux de service et des récompenses accordées aux employés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240"/>
        <w:gridCol w:w="3690"/>
      </w:tblGrid>
      <w:tr w:rsidR="00C94293" w:rsidRPr="00C94293" w:rsidTr="007F56AD">
        <w:trPr>
          <w:trHeight w:val="576"/>
        </w:trPr>
        <w:tc>
          <w:tcPr>
            <w:tcW w:w="1980" w:type="dxa"/>
            <w:tcBorders>
              <w:left w:val="nil"/>
            </w:tcBorders>
            <w:shd w:val="clear" w:color="auto" w:fill="F47B20"/>
            <w:vAlign w:val="center"/>
          </w:tcPr>
          <w:p w:rsidR="00C94293" w:rsidRPr="007F56AD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F56AD">
              <w:rPr>
                <w:rFonts w:ascii="Arial" w:hAnsi="Arial" w:cs="Arial"/>
                <w:b/>
              </w:rPr>
              <w:t>Niveau 1</w:t>
            </w:r>
          </w:p>
        </w:tc>
        <w:tc>
          <w:tcPr>
            <w:tcW w:w="3240" w:type="dxa"/>
            <w:vAlign w:val="center"/>
          </w:tcPr>
          <w:p w:rsidR="00C94293" w:rsidRPr="00C94293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293">
              <w:rPr>
                <w:rFonts w:ascii="Arial" w:hAnsi="Arial" w:cs="Arial"/>
              </w:rPr>
              <w:t>Fin de la 1</w:t>
            </w:r>
            <w:r w:rsidRPr="00C94293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</w:t>
            </w:r>
            <w:r w:rsidRPr="00C94293">
              <w:rPr>
                <w:rFonts w:ascii="Arial" w:hAnsi="Arial" w:cs="Arial"/>
              </w:rPr>
              <w:t>saison</w:t>
            </w:r>
          </w:p>
        </w:tc>
        <w:tc>
          <w:tcPr>
            <w:tcW w:w="3690" w:type="dxa"/>
            <w:tcBorders>
              <w:right w:val="nil"/>
            </w:tcBorders>
            <w:vAlign w:val="center"/>
          </w:tcPr>
          <w:p w:rsidR="00C94293" w:rsidRPr="00C94293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293">
              <w:rPr>
                <w:rFonts w:ascii="Arial" w:hAnsi="Arial" w:cs="Arial"/>
              </w:rPr>
              <w:t>Chèque-cadeau de 25 $</w:t>
            </w:r>
          </w:p>
        </w:tc>
      </w:tr>
      <w:tr w:rsidR="00C94293" w:rsidRPr="00C94293" w:rsidTr="007F56AD">
        <w:trPr>
          <w:trHeight w:val="576"/>
        </w:trPr>
        <w:tc>
          <w:tcPr>
            <w:tcW w:w="1980" w:type="dxa"/>
            <w:tcBorders>
              <w:left w:val="nil"/>
            </w:tcBorders>
            <w:shd w:val="clear" w:color="auto" w:fill="F47B20"/>
            <w:vAlign w:val="center"/>
          </w:tcPr>
          <w:p w:rsidR="00C94293" w:rsidRPr="007F56AD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F56AD">
              <w:rPr>
                <w:rFonts w:ascii="Arial" w:hAnsi="Arial" w:cs="Arial"/>
                <w:b/>
              </w:rPr>
              <w:t>Niveau 2</w:t>
            </w:r>
          </w:p>
        </w:tc>
        <w:tc>
          <w:tcPr>
            <w:tcW w:w="3240" w:type="dxa"/>
            <w:vAlign w:val="center"/>
          </w:tcPr>
          <w:p w:rsidR="00C94293" w:rsidRPr="00C94293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293">
              <w:rPr>
                <w:rFonts w:ascii="Arial" w:hAnsi="Arial" w:cs="Arial"/>
              </w:rPr>
              <w:t>Fin de la 2</w:t>
            </w:r>
            <w:r w:rsidRPr="00C94293">
              <w:rPr>
                <w:rFonts w:ascii="Arial" w:hAnsi="Arial" w:cs="Arial"/>
                <w:vertAlign w:val="superscript"/>
              </w:rPr>
              <w:t>e</w:t>
            </w:r>
            <w:r w:rsidRPr="00C94293">
              <w:rPr>
                <w:rFonts w:ascii="Arial" w:hAnsi="Arial" w:cs="Arial"/>
              </w:rPr>
              <w:t xml:space="preserve"> saison</w:t>
            </w:r>
          </w:p>
        </w:tc>
        <w:tc>
          <w:tcPr>
            <w:tcW w:w="3690" w:type="dxa"/>
            <w:tcBorders>
              <w:right w:val="nil"/>
            </w:tcBorders>
            <w:vAlign w:val="center"/>
          </w:tcPr>
          <w:p w:rsidR="00C94293" w:rsidRPr="00C94293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293">
              <w:rPr>
                <w:rFonts w:ascii="Arial" w:hAnsi="Arial" w:cs="Arial"/>
              </w:rPr>
              <w:t>Chèque-cadeau de 50 $</w:t>
            </w:r>
          </w:p>
        </w:tc>
      </w:tr>
      <w:tr w:rsidR="00C94293" w:rsidRPr="00C94293" w:rsidTr="007F56AD">
        <w:trPr>
          <w:trHeight w:val="576"/>
        </w:trPr>
        <w:tc>
          <w:tcPr>
            <w:tcW w:w="1980" w:type="dxa"/>
            <w:tcBorders>
              <w:left w:val="nil"/>
            </w:tcBorders>
            <w:shd w:val="clear" w:color="auto" w:fill="F47B20"/>
            <w:vAlign w:val="center"/>
          </w:tcPr>
          <w:p w:rsidR="00C94293" w:rsidRPr="007F56AD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F56AD">
              <w:rPr>
                <w:rFonts w:ascii="Arial" w:hAnsi="Arial" w:cs="Arial"/>
                <w:b/>
              </w:rPr>
              <w:t>Niveau 3</w:t>
            </w:r>
          </w:p>
        </w:tc>
        <w:tc>
          <w:tcPr>
            <w:tcW w:w="3240" w:type="dxa"/>
            <w:vAlign w:val="center"/>
          </w:tcPr>
          <w:p w:rsidR="00C94293" w:rsidRPr="00C94293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293">
              <w:rPr>
                <w:rFonts w:ascii="Arial" w:hAnsi="Arial" w:cs="Arial"/>
              </w:rPr>
              <w:t>Fin de la 3</w:t>
            </w:r>
            <w:r w:rsidRPr="00C94293">
              <w:rPr>
                <w:rFonts w:ascii="Arial" w:hAnsi="Arial" w:cs="Arial"/>
                <w:vertAlign w:val="superscript"/>
              </w:rPr>
              <w:t>e</w:t>
            </w:r>
            <w:r w:rsidRPr="00C94293">
              <w:rPr>
                <w:rFonts w:ascii="Arial" w:hAnsi="Arial" w:cs="Arial"/>
              </w:rPr>
              <w:t xml:space="preserve"> saison</w:t>
            </w:r>
          </w:p>
        </w:tc>
        <w:tc>
          <w:tcPr>
            <w:tcW w:w="3690" w:type="dxa"/>
            <w:tcBorders>
              <w:right w:val="nil"/>
            </w:tcBorders>
            <w:vAlign w:val="center"/>
          </w:tcPr>
          <w:p w:rsidR="00C94293" w:rsidRPr="00C94293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293">
              <w:rPr>
                <w:rFonts w:ascii="Arial" w:hAnsi="Arial" w:cs="Arial"/>
              </w:rPr>
              <w:t>Chèque-cadeau de 75 $</w:t>
            </w:r>
          </w:p>
        </w:tc>
      </w:tr>
      <w:tr w:rsidR="00C94293" w:rsidRPr="00C94293" w:rsidTr="007F56AD">
        <w:trPr>
          <w:trHeight w:val="576"/>
        </w:trPr>
        <w:tc>
          <w:tcPr>
            <w:tcW w:w="1980" w:type="dxa"/>
            <w:tcBorders>
              <w:left w:val="nil"/>
            </w:tcBorders>
            <w:shd w:val="clear" w:color="auto" w:fill="F47B20"/>
            <w:vAlign w:val="center"/>
          </w:tcPr>
          <w:p w:rsidR="00C94293" w:rsidRPr="007F56AD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F56AD">
              <w:rPr>
                <w:rFonts w:ascii="Arial" w:hAnsi="Arial" w:cs="Arial"/>
                <w:b/>
              </w:rPr>
              <w:t>Niveau 4</w:t>
            </w:r>
          </w:p>
        </w:tc>
        <w:tc>
          <w:tcPr>
            <w:tcW w:w="3240" w:type="dxa"/>
            <w:vAlign w:val="center"/>
          </w:tcPr>
          <w:p w:rsidR="00C94293" w:rsidRPr="00C94293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293">
              <w:rPr>
                <w:rFonts w:ascii="Arial" w:hAnsi="Arial" w:cs="Arial"/>
              </w:rPr>
              <w:t>Fin de la 4</w:t>
            </w:r>
            <w:r w:rsidRPr="00C94293">
              <w:rPr>
                <w:rFonts w:ascii="Arial" w:hAnsi="Arial" w:cs="Arial"/>
                <w:vertAlign w:val="superscript"/>
              </w:rPr>
              <w:t>e</w:t>
            </w:r>
            <w:r w:rsidRPr="00C94293">
              <w:rPr>
                <w:rFonts w:ascii="Arial" w:hAnsi="Arial" w:cs="Arial"/>
              </w:rPr>
              <w:t xml:space="preserve"> saison</w:t>
            </w:r>
          </w:p>
        </w:tc>
        <w:tc>
          <w:tcPr>
            <w:tcW w:w="3690" w:type="dxa"/>
            <w:tcBorders>
              <w:right w:val="nil"/>
            </w:tcBorders>
            <w:vAlign w:val="center"/>
          </w:tcPr>
          <w:p w:rsidR="00C94293" w:rsidRPr="00C94293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293">
              <w:rPr>
                <w:rFonts w:ascii="Arial" w:hAnsi="Arial" w:cs="Arial"/>
              </w:rPr>
              <w:t>Chèque-cadeau de 100 $</w:t>
            </w:r>
          </w:p>
        </w:tc>
      </w:tr>
      <w:tr w:rsidR="00C94293" w:rsidRPr="00C94293" w:rsidTr="007F56AD">
        <w:trPr>
          <w:trHeight w:val="576"/>
        </w:trPr>
        <w:tc>
          <w:tcPr>
            <w:tcW w:w="1980" w:type="dxa"/>
            <w:tcBorders>
              <w:left w:val="nil"/>
            </w:tcBorders>
            <w:shd w:val="clear" w:color="auto" w:fill="F47B20"/>
            <w:vAlign w:val="center"/>
          </w:tcPr>
          <w:p w:rsidR="00C94293" w:rsidRPr="007F56AD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F56AD">
              <w:rPr>
                <w:rFonts w:ascii="Arial" w:hAnsi="Arial" w:cs="Arial"/>
                <w:b/>
              </w:rPr>
              <w:t>Niveau 5</w:t>
            </w:r>
          </w:p>
        </w:tc>
        <w:tc>
          <w:tcPr>
            <w:tcW w:w="3240" w:type="dxa"/>
            <w:vAlign w:val="center"/>
          </w:tcPr>
          <w:p w:rsidR="00C94293" w:rsidRPr="00C94293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293">
              <w:rPr>
                <w:rFonts w:ascii="Arial" w:hAnsi="Arial" w:cs="Arial"/>
              </w:rPr>
              <w:t>Fin de la 5</w:t>
            </w:r>
            <w:r w:rsidRPr="00C94293">
              <w:rPr>
                <w:rFonts w:ascii="Arial" w:hAnsi="Arial" w:cs="Arial"/>
                <w:vertAlign w:val="superscript"/>
              </w:rPr>
              <w:t>e</w:t>
            </w:r>
            <w:r w:rsidRPr="00C94293">
              <w:rPr>
                <w:rFonts w:ascii="Arial" w:hAnsi="Arial" w:cs="Arial"/>
              </w:rPr>
              <w:t xml:space="preserve"> saison</w:t>
            </w:r>
          </w:p>
        </w:tc>
        <w:tc>
          <w:tcPr>
            <w:tcW w:w="3690" w:type="dxa"/>
            <w:tcBorders>
              <w:right w:val="nil"/>
            </w:tcBorders>
            <w:vAlign w:val="center"/>
          </w:tcPr>
          <w:p w:rsidR="00C94293" w:rsidRPr="00C94293" w:rsidRDefault="00C94293" w:rsidP="00C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293">
              <w:rPr>
                <w:rFonts w:ascii="Arial" w:hAnsi="Arial" w:cs="Arial"/>
              </w:rPr>
              <w:t>Chèque-cadeau de 150 $</w:t>
            </w:r>
          </w:p>
        </w:tc>
      </w:tr>
    </w:tbl>
    <w:p w:rsidR="00C94293" w:rsidRPr="00C94293" w:rsidRDefault="00C94293" w:rsidP="00C94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8190"/>
      </w:tblGrid>
      <w:tr w:rsidR="00C94293" w:rsidRPr="00C94293" w:rsidTr="00C94293">
        <w:tc>
          <w:tcPr>
            <w:tcW w:w="8190" w:type="dxa"/>
          </w:tcPr>
          <w:p w:rsidR="00C94293" w:rsidRPr="007F56AD" w:rsidRDefault="00C94293" w:rsidP="00C9429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47B20"/>
                <w:sz w:val="32"/>
                <w:szCs w:val="32"/>
                <w:lang w:val="fr-FR"/>
              </w:rPr>
            </w:pPr>
            <w:r w:rsidRPr="007F56AD">
              <w:rPr>
                <w:rFonts w:ascii="Arial" w:hAnsi="Arial" w:cs="Arial"/>
                <w:b/>
                <w:color w:val="F47B20"/>
                <w:sz w:val="32"/>
                <w:szCs w:val="32"/>
                <w:lang w:val="fr-FR"/>
              </w:rPr>
              <w:t>À noter</w:t>
            </w:r>
          </w:p>
          <w:p w:rsidR="00C94293" w:rsidRDefault="00C94293" w:rsidP="00C94293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94293">
              <w:rPr>
                <w:rFonts w:ascii="Arial" w:hAnsi="Arial" w:cs="Arial"/>
                <w:sz w:val="20"/>
                <w:szCs w:val="20"/>
                <w:lang w:val="fr-FR"/>
              </w:rPr>
              <w:t>Un cadeau ou une récompense que vous offrez à un employé constitue un</w:t>
            </w:r>
            <w:r w:rsidRPr="005E4799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 xml:space="preserve"> </w:t>
            </w:r>
            <w:r w:rsidRPr="007F56AD">
              <w:rPr>
                <w:rFonts w:ascii="Arial" w:hAnsi="Arial" w:cs="Arial"/>
                <w:b/>
                <w:sz w:val="20"/>
                <w:szCs w:val="20"/>
                <w:lang w:val="fr-FR"/>
              </w:rPr>
              <w:t>avantage imposable</w:t>
            </w:r>
            <w:r w:rsidRPr="00C94293">
              <w:rPr>
                <w:rFonts w:ascii="Arial" w:hAnsi="Arial" w:cs="Arial"/>
                <w:sz w:val="20"/>
                <w:szCs w:val="20"/>
                <w:lang w:val="fr-FR"/>
              </w:rPr>
              <w:t xml:space="preserve"> que vous devez inclure aux cases A et L de son relevé 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94293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hyperlink r:id="rId8" w:tooltip="RL-1" w:history="1">
              <w:r w:rsidRPr="00C94293">
                <w:rPr>
                  <w:rFonts w:ascii="Arial" w:hAnsi="Arial" w:cs="Arial"/>
                  <w:sz w:val="20"/>
                  <w:szCs w:val="20"/>
                  <w:lang w:val="fr-FR"/>
                </w:rPr>
                <w:t>RL-1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>).</w:t>
            </w:r>
          </w:p>
          <w:p w:rsidR="00C94293" w:rsidRPr="00C94293" w:rsidRDefault="00C94293" w:rsidP="00C94293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293">
              <w:rPr>
                <w:rFonts w:ascii="Arial" w:hAnsi="Arial" w:cs="Arial"/>
                <w:sz w:val="20"/>
                <w:szCs w:val="20"/>
                <w:lang w:val="fr-FR"/>
              </w:rPr>
              <w:t>Si le cadeau ou la récompense n'est pas en argent, vous devez inclure la TPS et la TVQ dans le calcul de la valeur de cet avantage.</w:t>
            </w:r>
            <w:r w:rsidRPr="00C94293">
              <w:rPr>
                <w:rFonts w:ascii="Arial" w:hAnsi="Arial" w:cs="Arial"/>
                <w:sz w:val="20"/>
                <w:szCs w:val="20"/>
              </w:rPr>
              <w:t xml:space="preserve"> Consultez : </w:t>
            </w:r>
            <w:hyperlink r:id="rId9" w:history="1">
              <w:r w:rsidRPr="00C94293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http://www.revenuquebec.ca/fr/entreprises/ras/casparticuliers/typesremu/avantagesimposables/autres/cadeauxrecompenses.aspx</w:t>
              </w:r>
            </w:hyperlink>
          </w:p>
          <w:p w:rsidR="00C94293" w:rsidRPr="00C94293" w:rsidRDefault="00C94293" w:rsidP="00C94293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F52FF5" w:rsidRPr="009A7F11" w:rsidRDefault="00F52FF5" w:rsidP="00C94293">
      <w:pPr>
        <w:rPr>
          <w:rFonts w:ascii="Arial" w:eastAsiaTheme="minorEastAsia" w:hAnsi="Arial" w:cs="Arial"/>
          <w:bCs/>
          <w:iCs/>
          <w:kern w:val="24"/>
          <w:sz w:val="10"/>
          <w:szCs w:val="10"/>
          <w:lang w:eastAsia="fr-CA"/>
        </w:rPr>
      </w:pPr>
    </w:p>
    <w:sectPr w:rsidR="00F52FF5" w:rsidRPr="009A7F11" w:rsidSect="00903488">
      <w:footerReference w:type="default" r:id="rId10"/>
      <w:pgSz w:w="12240" w:h="15840"/>
      <w:pgMar w:top="1656" w:right="1656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9F" w:rsidRDefault="001F539F" w:rsidP="005304CD">
      <w:pPr>
        <w:spacing w:after="0" w:line="240" w:lineRule="auto"/>
      </w:pPr>
      <w:r>
        <w:separator/>
      </w:r>
    </w:p>
  </w:endnote>
  <w:endnote w:type="continuationSeparator" w:id="0">
    <w:p w:rsidR="001F539F" w:rsidRDefault="001F539F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9F" w:rsidRDefault="001F539F" w:rsidP="005304CD">
      <w:pPr>
        <w:spacing w:after="0" w:line="240" w:lineRule="auto"/>
      </w:pPr>
      <w:r>
        <w:separator/>
      </w:r>
    </w:p>
  </w:footnote>
  <w:footnote w:type="continuationSeparator" w:id="0">
    <w:p w:rsidR="001F539F" w:rsidRDefault="001F539F" w:rsidP="0053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AA3"/>
    <w:multiLevelType w:val="hybridMultilevel"/>
    <w:tmpl w:val="A458465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773"/>
    <w:multiLevelType w:val="hybridMultilevel"/>
    <w:tmpl w:val="F916746A"/>
    <w:lvl w:ilvl="0" w:tplc="1B3C42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2B3305"/>
    <w:multiLevelType w:val="hybridMultilevel"/>
    <w:tmpl w:val="0B24BE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141D1"/>
    <w:multiLevelType w:val="hybridMultilevel"/>
    <w:tmpl w:val="5ECC1F76"/>
    <w:lvl w:ilvl="0" w:tplc="9D0683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59C3"/>
    <w:multiLevelType w:val="hybridMultilevel"/>
    <w:tmpl w:val="C964904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B65912"/>
    <w:multiLevelType w:val="hybridMultilevel"/>
    <w:tmpl w:val="AA82C9BC"/>
    <w:lvl w:ilvl="0" w:tplc="9D0683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37344"/>
    <w:rsid w:val="00044587"/>
    <w:rsid w:val="000746A5"/>
    <w:rsid w:val="00082562"/>
    <w:rsid w:val="00092DBB"/>
    <w:rsid w:val="00093229"/>
    <w:rsid w:val="000D0A3A"/>
    <w:rsid w:val="00133704"/>
    <w:rsid w:val="00190DE8"/>
    <w:rsid w:val="001A7642"/>
    <w:rsid w:val="001B2FD0"/>
    <w:rsid w:val="001D79B2"/>
    <w:rsid w:val="001E2C3A"/>
    <w:rsid w:val="001F539F"/>
    <w:rsid w:val="002205A1"/>
    <w:rsid w:val="00222FF5"/>
    <w:rsid w:val="00247FF0"/>
    <w:rsid w:val="00257A9C"/>
    <w:rsid w:val="00275E77"/>
    <w:rsid w:val="0029713B"/>
    <w:rsid w:val="002A38E7"/>
    <w:rsid w:val="002C07E8"/>
    <w:rsid w:val="00325148"/>
    <w:rsid w:val="00332604"/>
    <w:rsid w:val="00351156"/>
    <w:rsid w:val="00381CDD"/>
    <w:rsid w:val="003D1BA1"/>
    <w:rsid w:val="003D7BA8"/>
    <w:rsid w:val="00430228"/>
    <w:rsid w:val="00432997"/>
    <w:rsid w:val="00450DEC"/>
    <w:rsid w:val="004656DE"/>
    <w:rsid w:val="0049426D"/>
    <w:rsid w:val="00527E70"/>
    <w:rsid w:val="005304CD"/>
    <w:rsid w:val="0054117E"/>
    <w:rsid w:val="005823C1"/>
    <w:rsid w:val="005B0219"/>
    <w:rsid w:val="005C37FB"/>
    <w:rsid w:val="005C3841"/>
    <w:rsid w:val="005D73A6"/>
    <w:rsid w:val="005E4799"/>
    <w:rsid w:val="00607031"/>
    <w:rsid w:val="00631340"/>
    <w:rsid w:val="00664C4F"/>
    <w:rsid w:val="006877DB"/>
    <w:rsid w:val="006A1AD2"/>
    <w:rsid w:val="006B0BC1"/>
    <w:rsid w:val="006B5EE7"/>
    <w:rsid w:val="006D2954"/>
    <w:rsid w:val="006D6D4E"/>
    <w:rsid w:val="006E40FE"/>
    <w:rsid w:val="006E737E"/>
    <w:rsid w:val="00707EF9"/>
    <w:rsid w:val="00707F6C"/>
    <w:rsid w:val="007145A3"/>
    <w:rsid w:val="00722A89"/>
    <w:rsid w:val="00730570"/>
    <w:rsid w:val="00742DE9"/>
    <w:rsid w:val="00777638"/>
    <w:rsid w:val="007833C6"/>
    <w:rsid w:val="007A1E7A"/>
    <w:rsid w:val="007C7A46"/>
    <w:rsid w:val="007E20AD"/>
    <w:rsid w:val="007E2E82"/>
    <w:rsid w:val="007E599F"/>
    <w:rsid w:val="007F56AD"/>
    <w:rsid w:val="008044BF"/>
    <w:rsid w:val="0082171D"/>
    <w:rsid w:val="00830A32"/>
    <w:rsid w:val="00844660"/>
    <w:rsid w:val="008F142A"/>
    <w:rsid w:val="008F78E4"/>
    <w:rsid w:val="00903488"/>
    <w:rsid w:val="00920593"/>
    <w:rsid w:val="009673AA"/>
    <w:rsid w:val="009768FA"/>
    <w:rsid w:val="00983697"/>
    <w:rsid w:val="00985F7E"/>
    <w:rsid w:val="009876C9"/>
    <w:rsid w:val="009A6001"/>
    <w:rsid w:val="009A7F11"/>
    <w:rsid w:val="009D6348"/>
    <w:rsid w:val="009F5477"/>
    <w:rsid w:val="00A24406"/>
    <w:rsid w:val="00A714D5"/>
    <w:rsid w:val="00AA14BC"/>
    <w:rsid w:val="00AA6C53"/>
    <w:rsid w:val="00AE1ABD"/>
    <w:rsid w:val="00AE4B2C"/>
    <w:rsid w:val="00B009AB"/>
    <w:rsid w:val="00B048F9"/>
    <w:rsid w:val="00B07E15"/>
    <w:rsid w:val="00B22869"/>
    <w:rsid w:val="00B351B2"/>
    <w:rsid w:val="00BA277E"/>
    <w:rsid w:val="00BA5308"/>
    <w:rsid w:val="00BB4963"/>
    <w:rsid w:val="00BF15BC"/>
    <w:rsid w:val="00C03E7D"/>
    <w:rsid w:val="00C10C2F"/>
    <w:rsid w:val="00C13817"/>
    <w:rsid w:val="00C21662"/>
    <w:rsid w:val="00C3415C"/>
    <w:rsid w:val="00C366FD"/>
    <w:rsid w:val="00C50731"/>
    <w:rsid w:val="00C52E2C"/>
    <w:rsid w:val="00C94293"/>
    <w:rsid w:val="00CA4AF6"/>
    <w:rsid w:val="00CB15E6"/>
    <w:rsid w:val="00CB5919"/>
    <w:rsid w:val="00CD0AA6"/>
    <w:rsid w:val="00CE662D"/>
    <w:rsid w:val="00CF3209"/>
    <w:rsid w:val="00D34752"/>
    <w:rsid w:val="00D82181"/>
    <w:rsid w:val="00EB01A0"/>
    <w:rsid w:val="00EB5A3B"/>
    <w:rsid w:val="00EF3161"/>
    <w:rsid w:val="00EF7240"/>
    <w:rsid w:val="00F3211D"/>
    <w:rsid w:val="00F52FF5"/>
    <w:rsid w:val="00F55942"/>
    <w:rsid w:val="00F60DDC"/>
    <w:rsid w:val="00F670E7"/>
    <w:rsid w:val="00F75DBB"/>
    <w:rsid w:val="00FA651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  <w:style w:type="character" w:styleId="Lienhypertexte">
    <w:name w:val="Hyperlink"/>
    <w:unhideWhenUsed/>
    <w:rsid w:val="00C94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  <w:style w:type="character" w:styleId="Lienhypertexte">
    <w:name w:val="Hyperlink"/>
    <w:unhideWhenUsed/>
    <w:rsid w:val="00C94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nuquebec.ca/fr/sepf/formulaires/rl/rl-1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venuquebec.ca/fr/entreprises/ras/casparticuliers/typesremu/avantagesimposables/autres/cadeauxrecompenses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1610</Characters>
  <Application>Microsoft Office Word</Application>
  <DocSecurity>0</DocSecurity>
  <Lines>50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7</cp:revision>
  <dcterms:created xsi:type="dcterms:W3CDTF">2017-10-23T20:53:00Z</dcterms:created>
  <dcterms:modified xsi:type="dcterms:W3CDTF">2017-10-24T18:48:00Z</dcterms:modified>
</cp:coreProperties>
</file>