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BB" w:rsidRDefault="00D82181" w:rsidP="0063552F">
      <w:pPr>
        <w:spacing w:after="0" w:line="240" w:lineRule="auto"/>
        <w:jc w:val="center"/>
        <w:rPr>
          <w:rFonts w:ascii="Arial" w:hAnsi="Arial" w:cs="Arial"/>
          <w:bCs/>
          <w:color w:val="CD2026"/>
          <w:sz w:val="38"/>
          <w:szCs w:val="38"/>
        </w:rPr>
      </w:pPr>
      <w:bookmarkStart w:id="0" w:name="_GoBack"/>
      <w:bookmarkEnd w:id="0"/>
      <w:r w:rsidRPr="0063552F">
        <w:rPr>
          <w:rFonts w:ascii="Arial" w:hAnsi="Arial" w:cs="Arial"/>
          <w:b/>
          <w:bCs/>
          <w:color w:val="CD2026"/>
          <w:sz w:val="38"/>
          <w:szCs w:val="38"/>
        </w:rPr>
        <w:t>OUTIL</w:t>
      </w:r>
      <w:r w:rsidR="00F75DBB" w:rsidRPr="0063552F">
        <w:rPr>
          <w:rFonts w:ascii="Arial" w:hAnsi="Arial" w:cs="Arial"/>
          <w:b/>
          <w:bCs/>
          <w:color w:val="CD2026"/>
          <w:sz w:val="38"/>
          <w:szCs w:val="38"/>
        </w:rPr>
        <w:t xml:space="preserve"> </w:t>
      </w:r>
      <w:r w:rsidR="0063552F" w:rsidRPr="0063552F">
        <w:rPr>
          <w:rFonts w:ascii="Arial" w:hAnsi="Arial" w:cs="Arial"/>
          <w:b/>
          <w:bCs/>
          <w:color w:val="CD2026"/>
          <w:sz w:val="38"/>
          <w:szCs w:val="38"/>
        </w:rPr>
        <w:t>2</w:t>
      </w:r>
      <w:r w:rsidR="00F75DBB" w:rsidRPr="0063552F">
        <w:rPr>
          <w:rFonts w:ascii="Arial" w:hAnsi="Arial" w:cs="Arial"/>
          <w:b/>
          <w:bCs/>
          <w:color w:val="CD2026"/>
          <w:sz w:val="38"/>
          <w:szCs w:val="38"/>
        </w:rPr>
        <w:t xml:space="preserve"> – </w:t>
      </w:r>
      <w:r w:rsidR="0063552F" w:rsidRPr="0063552F">
        <w:rPr>
          <w:rFonts w:ascii="Arial" w:hAnsi="Arial" w:cs="Arial"/>
          <w:bCs/>
          <w:color w:val="CD2026"/>
          <w:sz w:val="38"/>
          <w:szCs w:val="38"/>
        </w:rPr>
        <w:t>Grille de calcul du coût de remplacement</w:t>
      </w:r>
    </w:p>
    <w:p w:rsidR="007C479B" w:rsidRPr="007C479B" w:rsidRDefault="007C479B" w:rsidP="0063552F">
      <w:pPr>
        <w:spacing w:after="0" w:line="240" w:lineRule="auto"/>
        <w:jc w:val="center"/>
        <w:rPr>
          <w:rFonts w:ascii="Arial" w:eastAsia="+mn-ea" w:hAnsi="Arial" w:cs="Arial"/>
          <w:b/>
          <w:color w:val="CD2026"/>
          <w:kern w:val="24"/>
          <w:sz w:val="12"/>
          <w:szCs w:val="12"/>
          <w:lang w:eastAsia="fr-CA"/>
        </w:rPr>
      </w:pPr>
    </w:p>
    <w:tbl>
      <w:tblPr>
        <w:tblStyle w:val="Grilledutableau"/>
        <w:tblW w:w="8910" w:type="dxa"/>
        <w:tblInd w:w="108" w:type="dxa"/>
        <w:tblLook w:val="04A0" w:firstRow="1" w:lastRow="0" w:firstColumn="1" w:lastColumn="0" w:noHBand="0" w:noVBand="1"/>
      </w:tblPr>
      <w:tblGrid>
        <w:gridCol w:w="4815"/>
        <w:gridCol w:w="1276"/>
        <w:gridCol w:w="1469"/>
        <w:gridCol w:w="1350"/>
      </w:tblGrid>
      <w:tr w:rsidR="0063552F" w:rsidRPr="0063552F" w:rsidTr="007C479B">
        <w:trPr>
          <w:trHeight w:val="629"/>
        </w:trPr>
        <w:tc>
          <w:tcPr>
            <w:tcW w:w="4815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63552F" w:rsidRPr="0063552F" w:rsidRDefault="0063552F" w:rsidP="0063552F">
            <w:pPr>
              <w:spacing w:after="0"/>
              <w:jc w:val="center"/>
              <w:rPr>
                <w:rFonts w:ascii="Arial" w:eastAsiaTheme="minorEastAsia" w:hAnsi="Arial" w:cs="Arial"/>
                <w:b/>
                <w:kern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3552F" w:rsidRPr="007C479B" w:rsidRDefault="0063552F" w:rsidP="0063552F">
            <w:pPr>
              <w:spacing w:after="0"/>
              <w:jc w:val="center"/>
              <w:rPr>
                <w:rFonts w:ascii="Arial" w:eastAsiaTheme="minorEastAsia" w:hAnsi="Arial" w:cs="Arial"/>
                <w:b/>
                <w:color w:val="000000" w:themeColor="text1"/>
                <w:kern w:val="24"/>
              </w:rPr>
            </w:pPr>
            <w:r w:rsidRPr="007C479B">
              <w:rPr>
                <w:rFonts w:ascii="Arial" w:eastAsiaTheme="minorEastAsia" w:hAnsi="Arial" w:cs="Arial"/>
                <w:b/>
                <w:color w:val="000000" w:themeColor="text1"/>
                <w:kern w:val="24"/>
              </w:rPr>
              <w:t>Taux horaire</w:t>
            </w:r>
          </w:p>
        </w:tc>
        <w:tc>
          <w:tcPr>
            <w:tcW w:w="1469" w:type="dxa"/>
            <w:shd w:val="clear" w:color="auto" w:fill="BFBFBF" w:themeFill="background1" w:themeFillShade="BF"/>
            <w:vAlign w:val="center"/>
          </w:tcPr>
          <w:p w:rsidR="0063552F" w:rsidRPr="007C479B" w:rsidRDefault="0063552F" w:rsidP="0063552F">
            <w:pPr>
              <w:spacing w:after="0"/>
              <w:jc w:val="center"/>
              <w:rPr>
                <w:rFonts w:ascii="Arial" w:eastAsiaTheme="minorEastAsia" w:hAnsi="Arial" w:cs="Arial"/>
                <w:b/>
                <w:color w:val="000000" w:themeColor="text1"/>
                <w:kern w:val="24"/>
              </w:rPr>
            </w:pPr>
            <w:r w:rsidRPr="007C479B">
              <w:rPr>
                <w:rFonts w:ascii="Arial" w:eastAsiaTheme="minorEastAsia" w:hAnsi="Arial" w:cs="Arial"/>
                <w:b/>
                <w:color w:val="000000" w:themeColor="text1"/>
                <w:kern w:val="24"/>
              </w:rPr>
              <w:t>Temps consacré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63552F" w:rsidRPr="007C479B" w:rsidRDefault="0063552F" w:rsidP="0063552F">
            <w:pPr>
              <w:spacing w:after="0"/>
              <w:jc w:val="center"/>
              <w:rPr>
                <w:rFonts w:ascii="Arial" w:eastAsiaTheme="minorEastAsia" w:hAnsi="Arial" w:cs="Arial"/>
                <w:b/>
                <w:color w:val="000000" w:themeColor="text1"/>
                <w:kern w:val="24"/>
              </w:rPr>
            </w:pPr>
            <w:r w:rsidRPr="007C479B">
              <w:rPr>
                <w:rFonts w:ascii="Arial" w:eastAsiaTheme="minorEastAsia" w:hAnsi="Arial" w:cs="Arial"/>
                <w:b/>
                <w:color w:val="000000" w:themeColor="text1"/>
                <w:kern w:val="24"/>
              </w:rPr>
              <w:t>Coûts</w:t>
            </w:r>
          </w:p>
        </w:tc>
      </w:tr>
      <w:tr w:rsidR="007C479B" w:rsidRPr="007C479B" w:rsidTr="007C479B">
        <w:trPr>
          <w:trHeight w:val="288"/>
        </w:trPr>
        <w:tc>
          <w:tcPr>
            <w:tcW w:w="8910" w:type="dxa"/>
            <w:gridSpan w:val="4"/>
            <w:shd w:val="clear" w:color="auto" w:fill="CD2026"/>
            <w:vAlign w:val="center"/>
          </w:tcPr>
          <w:p w:rsidR="0063552F" w:rsidRPr="007C479B" w:rsidRDefault="0063552F" w:rsidP="0063552F">
            <w:pPr>
              <w:spacing w:after="0" w:line="240" w:lineRule="auto"/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</w:pPr>
            <w:r w:rsidRPr="007C479B"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  <w:t>Fin d’emploi</w:t>
            </w:r>
          </w:p>
        </w:tc>
      </w:tr>
      <w:tr w:rsidR="0063552F" w:rsidRPr="0063552F" w:rsidTr="007C479B">
        <w:tc>
          <w:tcPr>
            <w:tcW w:w="4815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  <w:r w:rsidRPr="0063552F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 xml:space="preserve">Salaire du personnel administratif pour traiter </w:t>
            </w:r>
            <w:r w:rsidR="007C479B">
              <w:rPr>
                <w:rFonts w:ascii="Arial" w:eastAsiaTheme="minorEastAsia" w:hAnsi="Arial" w:cs="Arial"/>
                <w:kern w:val="24"/>
                <w:sz w:val="20"/>
                <w:szCs w:val="20"/>
              </w:rPr>
              <w:br/>
            </w:r>
            <w:r w:rsidRPr="0063552F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et fermer le dossier de l’employé</w:t>
            </w:r>
          </w:p>
        </w:tc>
        <w:tc>
          <w:tcPr>
            <w:tcW w:w="1276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3552F" w:rsidRPr="007C479B" w:rsidRDefault="0063552F" w:rsidP="007C479B">
            <w:pPr>
              <w:spacing w:before="40" w:after="20" w:line="240" w:lineRule="auto"/>
              <w:jc w:val="right"/>
              <w:rPr>
                <w:rFonts w:ascii="Arial" w:eastAsiaTheme="minorEastAsia" w:hAnsi="Arial" w:cs="Arial"/>
                <w:b/>
                <w:kern w:val="24"/>
                <w:sz w:val="20"/>
                <w:szCs w:val="20"/>
              </w:rPr>
            </w:pPr>
          </w:p>
        </w:tc>
      </w:tr>
      <w:tr w:rsidR="0063552F" w:rsidRPr="0063552F" w:rsidTr="007C479B">
        <w:tc>
          <w:tcPr>
            <w:tcW w:w="4815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  <w:r w:rsidRPr="0063552F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Vacances payées et indemnité de départ</w:t>
            </w:r>
          </w:p>
        </w:tc>
        <w:tc>
          <w:tcPr>
            <w:tcW w:w="1276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3552F" w:rsidRPr="007C479B" w:rsidRDefault="0063552F" w:rsidP="007C479B">
            <w:pPr>
              <w:spacing w:before="40" w:after="20" w:line="240" w:lineRule="auto"/>
              <w:jc w:val="right"/>
              <w:rPr>
                <w:rFonts w:ascii="Arial" w:eastAsiaTheme="minorEastAsia" w:hAnsi="Arial" w:cs="Arial"/>
                <w:b/>
                <w:kern w:val="24"/>
                <w:sz w:val="20"/>
                <w:szCs w:val="20"/>
              </w:rPr>
            </w:pPr>
          </w:p>
        </w:tc>
      </w:tr>
      <w:tr w:rsidR="0063552F" w:rsidRPr="0063552F" w:rsidTr="007C479B">
        <w:tc>
          <w:tcPr>
            <w:tcW w:w="4815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  <w:r w:rsidRPr="0063552F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 xml:space="preserve">Salaire du superviseur qui réalise l’entrevue </w:t>
            </w:r>
            <w:r w:rsidR="007C479B">
              <w:rPr>
                <w:rFonts w:ascii="Arial" w:eastAsiaTheme="minorEastAsia" w:hAnsi="Arial" w:cs="Arial"/>
                <w:kern w:val="24"/>
                <w:sz w:val="20"/>
                <w:szCs w:val="20"/>
              </w:rPr>
              <w:br/>
            </w:r>
            <w:r w:rsidRPr="0063552F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de départ</w:t>
            </w:r>
          </w:p>
        </w:tc>
        <w:tc>
          <w:tcPr>
            <w:tcW w:w="1276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3552F" w:rsidRPr="007C479B" w:rsidRDefault="0063552F" w:rsidP="007C479B">
            <w:pPr>
              <w:spacing w:before="40" w:after="20" w:line="240" w:lineRule="auto"/>
              <w:jc w:val="right"/>
              <w:rPr>
                <w:rFonts w:ascii="Arial" w:eastAsiaTheme="minorEastAsia" w:hAnsi="Arial" w:cs="Arial"/>
                <w:b/>
                <w:kern w:val="24"/>
                <w:sz w:val="20"/>
                <w:szCs w:val="20"/>
              </w:rPr>
            </w:pPr>
          </w:p>
        </w:tc>
      </w:tr>
      <w:tr w:rsidR="007C479B" w:rsidRPr="007C479B" w:rsidTr="007C479B">
        <w:trPr>
          <w:trHeight w:val="288"/>
        </w:trPr>
        <w:tc>
          <w:tcPr>
            <w:tcW w:w="8910" w:type="dxa"/>
            <w:gridSpan w:val="4"/>
            <w:shd w:val="clear" w:color="auto" w:fill="CD2026"/>
            <w:vAlign w:val="center"/>
          </w:tcPr>
          <w:p w:rsidR="0063552F" w:rsidRPr="007C479B" w:rsidRDefault="0063552F" w:rsidP="0063552F">
            <w:pPr>
              <w:spacing w:after="0" w:line="240" w:lineRule="auto"/>
              <w:rPr>
                <w:rFonts w:ascii="Arial" w:eastAsiaTheme="minorEastAsia" w:hAnsi="Arial" w:cs="Arial"/>
                <w:b/>
                <w:color w:val="FFFFFF" w:themeColor="background1"/>
                <w:kern w:val="24"/>
                <w:sz w:val="20"/>
                <w:szCs w:val="20"/>
              </w:rPr>
            </w:pPr>
            <w:r w:rsidRPr="007C479B">
              <w:rPr>
                <w:rFonts w:ascii="Arial" w:eastAsiaTheme="minorEastAsia" w:hAnsi="Arial" w:cs="Arial"/>
                <w:b/>
                <w:color w:val="FFFFFF" w:themeColor="background1"/>
                <w:kern w:val="24"/>
                <w:sz w:val="20"/>
                <w:szCs w:val="20"/>
              </w:rPr>
              <w:t>Recrutement et sélection</w:t>
            </w:r>
          </w:p>
        </w:tc>
      </w:tr>
      <w:tr w:rsidR="0063552F" w:rsidRPr="0063552F" w:rsidTr="007C479B">
        <w:tc>
          <w:tcPr>
            <w:tcW w:w="4815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  <w:r w:rsidRPr="0063552F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Recherche de candidatures (rédaction d’une annonce, frais de publication ou d’affichage, etc.)</w:t>
            </w:r>
          </w:p>
        </w:tc>
        <w:tc>
          <w:tcPr>
            <w:tcW w:w="1276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3552F" w:rsidRPr="007C479B" w:rsidRDefault="0063552F" w:rsidP="007C479B">
            <w:pPr>
              <w:spacing w:before="40" w:after="20" w:line="240" w:lineRule="auto"/>
              <w:jc w:val="right"/>
              <w:rPr>
                <w:rFonts w:ascii="Arial" w:eastAsiaTheme="minorEastAsia" w:hAnsi="Arial" w:cs="Arial"/>
                <w:b/>
                <w:kern w:val="24"/>
                <w:sz w:val="20"/>
                <w:szCs w:val="20"/>
              </w:rPr>
            </w:pPr>
          </w:p>
        </w:tc>
      </w:tr>
      <w:tr w:rsidR="0063552F" w:rsidRPr="0063552F" w:rsidTr="007C479B">
        <w:tc>
          <w:tcPr>
            <w:tcW w:w="4815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  <w:r w:rsidRPr="0063552F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 xml:space="preserve">Présélection (réception des </w:t>
            </w:r>
            <w:r w:rsidR="00FB2C5A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CV</w:t>
            </w:r>
            <w:r w:rsidRPr="0063552F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 xml:space="preserve"> et sélection des candidats, convocation aux entrevues, etc.)</w:t>
            </w:r>
          </w:p>
        </w:tc>
        <w:tc>
          <w:tcPr>
            <w:tcW w:w="1276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3552F" w:rsidRPr="007C479B" w:rsidRDefault="0063552F" w:rsidP="007C479B">
            <w:pPr>
              <w:spacing w:before="40" w:after="20" w:line="240" w:lineRule="auto"/>
              <w:jc w:val="right"/>
              <w:rPr>
                <w:rFonts w:ascii="Arial" w:eastAsiaTheme="minorEastAsia" w:hAnsi="Arial" w:cs="Arial"/>
                <w:b/>
                <w:kern w:val="24"/>
                <w:sz w:val="20"/>
                <w:szCs w:val="20"/>
              </w:rPr>
            </w:pPr>
          </w:p>
        </w:tc>
      </w:tr>
      <w:tr w:rsidR="0063552F" w:rsidRPr="0063552F" w:rsidTr="007C479B">
        <w:tc>
          <w:tcPr>
            <w:tcW w:w="4815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  <w:r w:rsidRPr="0063552F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 xml:space="preserve">Entrevues </w:t>
            </w:r>
          </w:p>
        </w:tc>
        <w:tc>
          <w:tcPr>
            <w:tcW w:w="1276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3552F" w:rsidRPr="007C479B" w:rsidRDefault="0063552F" w:rsidP="007C479B">
            <w:pPr>
              <w:spacing w:before="40" w:after="20" w:line="240" w:lineRule="auto"/>
              <w:jc w:val="right"/>
              <w:rPr>
                <w:rFonts w:ascii="Arial" w:eastAsiaTheme="minorEastAsia" w:hAnsi="Arial" w:cs="Arial"/>
                <w:b/>
                <w:kern w:val="24"/>
                <w:sz w:val="20"/>
                <w:szCs w:val="20"/>
              </w:rPr>
            </w:pPr>
          </w:p>
        </w:tc>
      </w:tr>
      <w:tr w:rsidR="0063552F" w:rsidRPr="0063552F" w:rsidTr="007C479B">
        <w:tc>
          <w:tcPr>
            <w:tcW w:w="4815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  <w:r w:rsidRPr="0063552F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Tests d’embauche</w:t>
            </w:r>
          </w:p>
        </w:tc>
        <w:tc>
          <w:tcPr>
            <w:tcW w:w="1276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3552F" w:rsidRPr="007C479B" w:rsidRDefault="0063552F" w:rsidP="007C479B">
            <w:pPr>
              <w:spacing w:before="40" w:after="20" w:line="240" w:lineRule="auto"/>
              <w:jc w:val="right"/>
              <w:rPr>
                <w:rFonts w:ascii="Arial" w:eastAsiaTheme="minorEastAsia" w:hAnsi="Arial" w:cs="Arial"/>
                <w:b/>
                <w:kern w:val="24"/>
                <w:sz w:val="20"/>
                <w:szCs w:val="20"/>
              </w:rPr>
            </w:pPr>
          </w:p>
        </w:tc>
      </w:tr>
      <w:tr w:rsidR="0063552F" w:rsidRPr="0063552F" w:rsidTr="007C479B">
        <w:tc>
          <w:tcPr>
            <w:tcW w:w="4815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  <w:r w:rsidRPr="0063552F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Vérification des antécédents</w:t>
            </w:r>
          </w:p>
        </w:tc>
        <w:tc>
          <w:tcPr>
            <w:tcW w:w="1276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3552F" w:rsidRPr="007C479B" w:rsidRDefault="0063552F" w:rsidP="007C479B">
            <w:pPr>
              <w:spacing w:before="40" w:after="20" w:line="240" w:lineRule="auto"/>
              <w:jc w:val="right"/>
              <w:rPr>
                <w:rFonts w:ascii="Arial" w:eastAsiaTheme="minorEastAsia" w:hAnsi="Arial" w:cs="Arial"/>
                <w:b/>
                <w:kern w:val="24"/>
                <w:sz w:val="20"/>
                <w:szCs w:val="20"/>
              </w:rPr>
            </w:pPr>
          </w:p>
        </w:tc>
      </w:tr>
      <w:tr w:rsidR="0063552F" w:rsidRPr="0063552F" w:rsidTr="007C479B">
        <w:tc>
          <w:tcPr>
            <w:tcW w:w="4815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  <w:r w:rsidRPr="0063552F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Prise de références</w:t>
            </w:r>
          </w:p>
        </w:tc>
        <w:tc>
          <w:tcPr>
            <w:tcW w:w="1276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3552F" w:rsidRPr="007C479B" w:rsidRDefault="0063552F" w:rsidP="007C479B">
            <w:pPr>
              <w:spacing w:before="40" w:after="20" w:line="240" w:lineRule="auto"/>
              <w:jc w:val="right"/>
              <w:rPr>
                <w:rFonts w:ascii="Arial" w:eastAsiaTheme="minorEastAsia" w:hAnsi="Arial" w:cs="Arial"/>
                <w:b/>
                <w:kern w:val="24"/>
                <w:sz w:val="20"/>
                <w:szCs w:val="20"/>
              </w:rPr>
            </w:pPr>
          </w:p>
        </w:tc>
      </w:tr>
      <w:tr w:rsidR="0063552F" w:rsidRPr="0063552F" w:rsidTr="007C479B">
        <w:tc>
          <w:tcPr>
            <w:tcW w:w="4815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  <w:r w:rsidRPr="0063552F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Formulation d’une offre d’emploi au candidat retenu</w:t>
            </w:r>
          </w:p>
        </w:tc>
        <w:tc>
          <w:tcPr>
            <w:tcW w:w="1276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3552F" w:rsidRPr="007C479B" w:rsidRDefault="0063552F" w:rsidP="007C479B">
            <w:pPr>
              <w:spacing w:before="40" w:after="20" w:line="240" w:lineRule="auto"/>
              <w:jc w:val="right"/>
              <w:rPr>
                <w:rFonts w:ascii="Arial" w:eastAsiaTheme="minorEastAsia" w:hAnsi="Arial" w:cs="Arial"/>
                <w:b/>
                <w:kern w:val="24"/>
                <w:sz w:val="20"/>
                <w:szCs w:val="20"/>
              </w:rPr>
            </w:pPr>
          </w:p>
        </w:tc>
      </w:tr>
      <w:tr w:rsidR="0063552F" w:rsidRPr="0063552F" w:rsidTr="007C479B">
        <w:tc>
          <w:tcPr>
            <w:tcW w:w="4815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  <w:r w:rsidRPr="0063552F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Évaluation médicale</w:t>
            </w:r>
          </w:p>
        </w:tc>
        <w:tc>
          <w:tcPr>
            <w:tcW w:w="1276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3552F" w:rsidRPr="007C479B" w:rsidRDefault="0063552F" w:rsidP="007C479B">
            <w:pPr>
              <w:spacing w:before="40" w:after="20" w:line="240" w:lineRule="auto"/>
              <w:jc w:val="right"/>
              <w:rPr>
                <w:rFonts w:ascii="Arial" w:eastAsiaTheme="minorEastAsia" w:hAnsi="Arial" w:cs="Arial"/>
                <w:b/>
                <w:kern w:val="24"/>
                <w:sz w:val="20"/>
                <w:szCs w:val="20"/>
              </w:rPr>
            </w:pPr>
          </w:p>
        </w:tc>
      </w:tr>
      <w:tr w:rsidR="007C479B" w:rsidRPr="007C479B" w:rsidTr="007C479B">
        <w:trPr>
          <w:trHeight w:val="288"/>
        </w:trPr>
        <w:tc>
          <w:tcPr>
            <w:tcW w:w="8910" w:type="dxa"/>
            <w:gridSpan w:val="4"/>
            <w:shd w:val="clear" w:color="auto" w:fill="CD2026"/>
            <w:vAlign w:val="center"/>
          </w:tcPr>
          <w:p w:rsidR="0063552F" w:rsidRPr="007C479B" w:rsidRDefault="0063552F" w:rsidP="0063552F">
            <w:pPr>
              <w:spacing w:after="0" w:line="240" w:lineRule="auto"/>
              <w:rPr>
                <w:rFonts w:ascii="Arial" w:eastAsiaTheme="minorEastAsia" w:hAnsi="Arial" w:cs="Arial"/>
                <w:b/>
                <w:color w:val="FFFFFF" w:themeColor="background1"/>
                <w:kern w:val="24"/>
                <w:sz w:val="20"/>
                <w:szCs w:val="20"/>
              </w:rPr>
            </w:pPr>
            <w:r w:rsidRPr="007C479B">
              <w:rPr>
                <w:rFonts w:ascii="Arial" w:eastAsiaTheme="minorEastAsia" w:hAnsi="Arial" w:cs="Arial"/>
                <w:b/>
                <w:color w:val="FFFFFF" w:themeColor="background1"/>
                <w:kern w:val="24"/>
                <w:sz w:val="20"/>
                <w:szCs w:val="20"/>
              </w:rPr>
              <w:t>Formation</w:t>
            </w:r>
          </w:p>
        </w:tc>
      </w:tr>
      <w:tr w:rsidR="0063552F" w:rsidRPr="0063552F" w:rsidTr="007C479B">
        <w:tc>
          <w:tcPr>
            <w:tcW w:w="4815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  <w:r w:rsidRPr="0063552F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Accueil et intégration de l’employé</w:t>
            </w:r>
          </w:p>
        </w:tc>
        <w:tc>
          <w:tcPr>
            <w:tcW w:w="1276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3552F" w:rsidRPr="007C479B" w:rsidRDefault="0063552F" w:rsidP="007C479B">
            <w:pPr>
              <w:spacing w:before="40" w:after="20" w:line="240" w:lineRule="auto"/>
              <w:jc w:val="right"/>
              <w:rPr>
                <w:rFonts w:ascii="Arial" w:eastAsiaTheme="minorEastAsia" w:hAnsi="Arial" w:cs="Arial"/>
                <w:b/>
                <w:kern w:val="24"/>
                <w:sz w:val="20"/>
                <w:szCs w:val="20"/>
              </w:rPr>
            </w:pPr>
          </w:p>
        </w:tc>
      </w:tr>
      <w:tr w:rsidR="0063552F" w:rsidRPr="0063552F" w:rsidTr="007C479B">
        <w:tc>
          <w:tcPr>
            <w:tcW w:w="4815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  <w:r w:rsidRPr="0063552F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 xml:space="preserve">Salaire du nouvel employé durant la période </w:t>
            </w:r>
            <w:r w:rsidR="007C479B">
              <w:rPr>
                <w:rFonts w:ascii="Arial" w:eastAsiaTheme="minorEastAsia" w:hAnsi="Arial" w:cs="Arial"/>
                <w:kern w:val="24"/>
                <w:sz w:val="20"/>
                <w:szCs w:val="20"/>
              </w:rPr>
              <w:br/>
            </w:r>
            <w:r w:rsidRPr="0063552F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de formation</w:t>
            </w:r>
          </w:p>
        </w:tc>
        <w:tc>
          <w:tcPr>
            <w:tcW w:w="1276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3552F" w:rsidRPr="007C479B" w:rsidRDefault="0063552F" w:rsidP="007C479B">
            <w:pPr>
              <w:spacing w:before="40" w:after="20" w:line="240" w:lineRule="auto"/>
              <w:jc w:val="right"/>
              <w:rPr>
                <w:rFonts w:ascii="Arial" w:eastAsiaTheme="minorEastAsia" w:hAnsi="Arial" w:cs="Arial"/>
                <w:b/>
                <w:kern w:val="24"/>
                <w:sz w:val="20"/>
                <w:szCs w:val="20"/>
              </w:rPr>
            </w:pPr>
          </w:p>
        </w:tc>
      </w:tr>
      <w:tr w:rsidR="0063552F" w:rsidRPr="0063552F" w:rsidTr="007C479B">
        <w:tc>
          <w:tcPr>
            <w:tcW w:w="4815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  <w:r w:rsidRPr="0063552F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Salaire de l’employé qui le forme</w:t>
            </w:r>
          </w:p>
        </w:tc>
        <w:tc>
          <w:tcPr>
            <w:tcW w:w="1276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3552F" w:rsidRPr="007C479B" w:rsidRDefault="0063552F" w:rsidP="007C479B">
            <w:pPr>
              <w:spacing w:before="40" w:after="20" w:line="240" w:lineRule="auto"/>
              <w:jc w:val="right"/>
              <w:rPr>
                <w:rFonts w:ascii="Arial" w:eastAsiaTheme="minorEastAsia" w:hAnsi="Arial" w:cs="Arial"/>
                <w:b/>
                <w:kern w:val="24"/>
                <w:sz w:val="20"/>
                <w:szCs w:val="20"/>
              </w:rPr>
            </w:pPr>
          </w:p>
        </w:tc>
      </w:tr>
      <w:tr w:rsidR="0063552F" w:rsidRPr="0063552F" w:rsidTr="007C479B">
        <w:tc>
          <w:tcPr>
            <w:tcW w:w="4815" w:type="dxa"/>
            <w:vAlign w:val="center"/>
          </w:tcPr>
          <w:p w:rsidR="0063552F" w:rsidRPr="007C479B" w:rsidRDefault="0063552F" w:rsidP="007C479B">
            <w:pPr>
              <w:spacing w:before="40" w:after="20" w:line="240" w:lineRule="auto"/>
              <w:rPr>
                <w:rFonts w:ascii="Arial" w:eastAsiaTheme="minorEastAsia" w:hAnsi="Arial" w:cs="Arial"/>
                <w:spacing w:val="-2"/>
                <w:kern w:val="24"/>
                <w:sz w:val="20"/>
                <w:szCs w:val="20"/>
              </w:rPr>
            </w:pPr>
            <w:r w:rsidRPr="007C479B">
              <w:rPr>
                <w:rFonts w:ascii="Arial" w:eastAsiaTheme="minorEastAsia" w:hAnsi="Arial" w:cs="Arial"/>
                <w:spacing w:val="-2"/>
                <w:kern w:val="24"/>
                <w:sz w:val="20"/>
                <w:szCs w:val="20"/>
              </w:rPr>
              <w:t>Salaire du superviseur qui évalue le nouvel employé</w:t>
            </w:r>
          </w:p>
        </w:tc>
        <w:tc>
          <w:tcPr>
            <w:tcW w:w="1276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3552F" w:rsidRPr="007C479B" w:rsidRDefault="0063552F" w:rsidP="007C479B">
            <w:pPr>
              <w:spacing w:before="40" w:after="20" w:line="240" w:lineRule="auto"/>
              <w:jc w:val="right"/>
              <w:rPr>
                <w:rFonts w:ascii="Arial" w:eastAsiaTheme="minorEastAsia" w:hAnsi="Arial" w:cs="Arial"/>
                <w:b/>
                <w:kern w:val="24"/>
                <w:sz w:val="20"/>
                <w:szCs w:val="20"/>
              </w:rPr>
            </w:pPr>
          </w:p>
        </w:tc>
      </w:tr>
      <w:tr w:rsidR="007C479B" w:rsidRPr="007C479B" w:rsidTr="007C479B">
        <w:trPr>
          <w:trHeight w:val="288"/>
        </w:trPr>
        <w:tc>
          <w:tcPr>
            <w:tcW w:w="8910" w:type="dxa"/>
            <w:gridSpan w:val="4"/>
            <w:shd w:val="clear" w:color="auto" w:fill="CD2026"/>
            <w:vAlign w:val="center"/>
          </w:tcPr>
          <w:p w:rsidR="0063552F" w:rsidRPr="007C479B" w:rsidRDefault="0063552F" w:rsidP="0063552F">
            <w:pPr>
              <w:spacing w:after="0" w:line="240" w:lineRule="auto"/>
              <w:rPr>
                <w:rFonts w:ascii="Arial" w:eastAsiaTheme="minorEastAsia" w:hAnsi="Arial" w:cs="Arial"/>
                <w:b/>
                <w:color w:val="FFFFFF" w:themeColor="background1"/>
                <w:kern w:val="24"/>
                <w:sz w:val="20"/>
                <w:szCs w:val="20"/>
              </w:rPr>
            </w:pPr>
            <w:r w:rsidRPr="007C479B">
              <w:rPr>
                <w:rFonts w:ascii="Arial" w:eastAsiaTheme="minorEastAsia" w:hAnsi="Arial" w:cs="Arial"/>
                <w:b/>
                <w:color w:val="FFFFFF" w:themeColor="background1"/>
                <w:kern w:val="24"/>
                <w:sz w:val="20"/>
                <w:szCs w:val="20"/>
              </w:rPr>
              <w:t>Coûts découlant de l’apprentissage</w:t>
            </w:r>
          </w:p>
        </w:tc>
      </w:tr>
      <w:tr w:rsidR="0063552F" w:rsidRPr="0063552F" w:rsidTr="007C479B">
        <w:tc>
          <w:tcPr>
            <w:tcW w:w="4815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  <w:r w:rsidRPr="0063552F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 xml:space="preserve">Temps supplémentaire payé à d’autres employés pour combler l’écart de productivité par rapport </w:t>
            </w:r>
            <w:r w:rsidR="007C479B">
              <w:rPr>
                <w:rFonts w:ascii="Arial" w:eastAsiaTheme="minorEastAsia" w:hAnsi="Arial" w:cs="Arial"/>
                <w:kern w:val="24"/>
                <w:sz w:val="20"/>
                <w:szCs w:val="20"/>
              </w:rPr>
              <w:br/>
            </w:r>
            <w:r w:rsidRPr="0063552F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à l’employé qui a quitté</w:t>
            </w:r>
          </w:p>
        </w:tc>
        <w:tc>
          <w:tcPr>
            <w:tcW w:w="1276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3552F" w:rsidRPr="007C479B" w:rsidRDefault="0063552F" w:rsidP="007C479B">
            <w:pPr>
              <w:spacing w:before="40" w:after="20" w:line="240" w:lineRule="auto"/>
              <w:jc w:val="right"/>
              <w:rPr>
                <w:rFonts w:ascii="Arial" w:eastAsiaTheme="minorEastAsia" w:hAnsi="Arial" w:cs="Arial"/>
                <w:b/>
                <w:kern w:val="24"/>
                <w:sz w:val="20"/>
                <w:szCs w:val="20"/>
              </w:rPr>
            </w:pPr>
          </w:p>
        </w:tc>
      </w:tr>
      <w:tr w:rsidR="0063552F" w:rsidRPr="0063552F" w:rsidTr="007C479B">
        <w:tc>
          <w:tcPr>
            <w:tcW w:w="4815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  <w:r w:rsidRPr="0063552F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Produits rejetés</w:t>
            </w:r>
          </w:p>
        </w:tc>
        <w:tc>
          <w:tcPr>
            <w:tcW w:w="1276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3552F" w:rsidRPr="007C479B" w:rsidRDefault="0063552F" w:rsidP="007C479B">
            <w:pPr>
              <w:spacing w:before="40" w:after="20" w:line="240" w:lineRule="auto"/>
              <w:jc w:val="right"/>
              <w:rPr>
                <w:rFonts w:ascii="Arial" w:eastAsiaTheme="minorEastAsia" w:hAnsi="Arial" w:cs="Arial"/>
                <w:b/>
                <w:kern w:val="24"/>
                <w:sz w:val="20"/>
                <w:szCs w:val="20"/>
              </w:rPr>
            </w:pPr>
          </w:p>
        </w:tc>
      </w:tr>
      <w:tr w:rsidR="0063552F" w:rsidRPr="0063552F" w:rsidTr="007C479B">
        <w:tc>
          <w:tcPr>
            <w:tcW w:w="4815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  <w:r w:rsidRPr="0063552F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Travaux qui ont dû être recommencés</w:t>
            </w:r>
          </w:p>
        </w:tc>
        <w:tc>
          <w:tcPr>
            <w:tcW w:w="1276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3552F" w:rsidRPr="007C479B" w:rsidRDefault="0063552F" w:rsidP="007C479B">
            <w:pPr>
              <w:spacing w:before="40" w:after="20" w:line="240" w:lineRule="auto"/>
              <w:jc w:val="right"/>
              <w:rPr>
                <w:rFonts w:ascii="Arial" w:eastAsiaTheme="minorEastAsia" w:hAnsi="Arial" w:cs="Arial"/>
                <w:b/>
                <w:kern w:val="24"/>
                <w:sz w:val="20"/>
                <w:szCs w:val="20"/>
              </w:rPr>
            </w:pPr>
          </w:p>
        </w:tc>
      </w:tr>
      <w:tr w:rsidR="007C479B" w:rsidRPr="007C479B" w:rsidTr="007C479B">
        <w:trPr>
          <w:trHeight w:val="288"/>
        </w:trPr>
        <w:tc>
          <w:tcPr>
            <w:tcW w:w="8910" w:type="dxa"/>
            <w:gridSpan w:val="4"/>
            <w:shd w:val="clear" w:color="auto" w:fill="CD2026"/>
            <w:vAlign w:val="center"/>
          </w:tcPr>
          <w:p w:rsidR="0063552F" w:rsidRPr="007C479B" w:rsidRDefault="0063552F" w:rsidP="0063552F">
            <w:pPr>
              <w:spacing w:after="0" w:line="240" w:lineRule="auto"/>
              <w:rPr>
                <w:rFonts w:ascii="Arial" w:eastAsiaTheme="minorEastAsia" w:hAnsi="Arial" w:cs="Arial"/>
                <w:b/>
                <w:color w:val="FFFFFF" w:themeColor="background1"/>
                <w:kern w:val="24"/>
                <w:sz w:val="20"/>
                <w:szCs w:val="20"/>
              </w:rPr>
            </w:pPr>
            <w:r w:rsidRPr="007C479B">
              <w:rPr>
                <w:rFonts w:ascii="Arial" w:eastAsiaTheme="minorEastAsia" w:hAnsi="Arial" w:cs="Arial"/>
                <w:b/>
                <w:color w:val="FFFFFF" w:themeColor="background1"/>
                <w:kern w:val="24"/>
                <w:sz w:val="20"/>
                <w:szCs w:val="20"/>
              </w:rPr>
              <w:t>Achat de matériel pour le nouvel employé</w:t>
            </w:r>
          </w:p>
        </w:tc>
      </w:tr>
      <w:tr w:rsidR="0063552F" w:rsidRPr="0063552F" w:rsidTr="007C479B">
        <w:tc>
          <w:tcPr>
            <w:tcW w:w="4815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  <w:r w:rsidRPr="0063552F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Vêtements de travail</w:t>
            </w:r>
          </w:p>
        </w:tc>
        <w:tc>
          <w:tcPr>
            <w:tcW w:w="1276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3552F" w:rsidRPr="007C479B" w:rsidRDefault="0063552F" w:rsidP="007C479B">
            <w:pPr>
              <w:spacing w:before="40" w:after="20" w:line="240" w:lineRule="auto"/>
              <w:jc w:val="right"/>
              <w:rPr>
                <w:rFonts w:ascii="Arial" w:eastAsiaTheme="minorEastAsia" w:hAnsi="Arial" w:cs="Arial"/>
                <w:b/>
                <w:kern w:val="24"/>
                <w:sz w:val="20"/>
                <w:szCs w:val="20"/>
              </w:rPr>
            </w:pPr>
          </w:p>
        </w:tc>
      </w:tr>
      <w:tr w:rsidR="0063552F" w:rsidRPr="0063552F" w:rsidTr="007C479B"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  <w:r w:rsidRPr="0063552F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Outils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63552F" w:rsidRPr="0063552F" w:rsidRDefault="0063552F" w:rsidP="007C479B">
            <w:pPr>
              <w:spacing w:before="40" w:after="20" w:line="240" w:lineRule="auto"/>
              <w:jc w:val="center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3552F" w:rsidRPr="007C479B" w:rsidRDefault="0063552F" w:rsidP="007C479B">
            <w:pPr>
              <w:spacing w:before="40" w:after="20" w:line="240" w:lineRule="auto"/>
              <w:jc w:val="right"/>
              <w:rPr>
                <w:rFonts w:ascii="Arial" w:eastAsiaTheme="minorEastAsia" w:hAnsi="Arial" w:cs="Arial"/>
                <w:b/>
                <w:kern w:val="24"/>
                <w:sz w:val="20"/>
                <w:szCs w:val="20"/>
              </w:rPr>
            </w:pPr>
          </w:p>
        </w:tc>
      </w:tr>
      <w:tr w:rsidR="007C479B" w:rsidRPr="007C479B" w:rsidTr="007C479B">
        <w:trPr>
          <w:trHeight w:val="288"/>
        </w:trPr>
        <w:tc>
          <w:tcPr>
            <w:tcW w:w="8910" w:type="dxa"/>
            <w:gridSpan w:val="4"/>
            <w:tcBorders>
              <w:bottom w:val="single" w:sz="4" w:space="0" w:color="auto"/>
            </w:tcBorders>
            <w:shd w:val="clear" w:color="auto" w:fill="CD2026"/>
            <w:vAlign w:val="center"/>
          </w:tcPr>
          <w:p w:rsidR="0063552F" w:rsidRPr="007C479B" w:rsidRDefault="0063552F" w:rsidP="0063552F">
            <w:pPr>
              <w:spacing w:after="0" w:line="240" w:lineRule="auto"/>
              <w:rPr>
                <w:rFonts w:ascii="Arial" w:eastAsiaTheme="minorEastAsia" w:hAnsi="Arial" w:cs="Arial"/>
                <w:b/>
                <w:color w:val="FFFFFF" w:themeColor="background1"/>
                <w:kern w:val="24"/>
                <w:sz w:val="20"/>
                <w:szCs w:val="20"/>
              </w:rPr>
            </w:pPr>
            <w:r w:rsidRPr="007C479B">
              <w:rPr>
                <w:rFonts w:ascii="Arial" w:eastAsiaTheme="minorEastAsia" w:hAnsi="Arial" w:cs="Arial"/>
                <w:b/>
                <w:color w:val="FFFFFF" w:themeColor="background1"/>
                <w:kern w:val="24"/>
                <w:sz w:val="20"/>
                <w:szCs w:val="20"/>
              </w:rPr>
              <w:t>Coûts indirects</w:t>
            </w:r>
          </w:p>
        </w:tc>
      </w:tr>
      <w:tr w:rsidR="0063552F" w:rsidRPr="0063552F" w:rsidTr="007C479B">
        <w:trPr>
          <w:trHeight w:val="288"/>
        </w:trPr>
        <w:tc>
          <w:tcPr>
            <w:tcW w:w="7560" w:type="dxa"/>
            <w:gridSpan w:val="3"/>
            <w:tcBorders>
              <w:bottom w:val="single" w:sz="4" w:space="0" w:color="auto"/>
            </w:tcBorders>
            <w:vAlign w:val="center"/>
          </w:tcPr>
          <w:p w:rsidR="0063552F" w:rsidRPr="0063552F" w:rsidRDefault="0063552F" w:rsidP="0063552F">
            <w:pPr>
              <w:spacing w:after="0" w:line="240" w:lineRule="auto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  <w:r w:rsidRPr="0063552F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Report de projets</w:t>
            </w:r>
          </w:p>
        </w:tc>
        <w:tc>
          <w:tcPr>
            <w:tcW w:w="1350" w:type="dxa"/>
            <w:vAlign w:val="center"/>
          </w:tcPr>
          <w:p w:rsidR="0063552F" w:rsidRPr="007C479B" w:rsidRDefault="0063552F" w:rsidP="007C479B">
            <w:pPr>
              <w:spacing w:after="0" w:line="240" w:lineRule="auto"/>
              <w:jc w:val="right"/>
              <w:rPr>
                <w:rFonts w:ascii="Arial" w:eastAsiaTheme="minorEastAsia" w:hAnsi="Arial" w:cs="Arial"/>
                <w:b/>
                <w:kern w:val="24"/>
                <w:sz w:val="20"/>
                <w:szCs w:val="20"/>
              </w:rPr>
            </w:pPr>
          </w:p>
        </w:tc>
      </w:tr>
      <w:tr w:rsidR="0063552F" w:rsidRPr="0063552F" w:rsidTr="007C479B">
        <w:trPr>
          <w:trHeight w:val="288"/>
        </w:trPr>
        <w:tc>
          <w:tcPr>
            <w:tcW w:w="7560" w:type="dxa"/>
            <w:gridSpan w:val="3"/>
            <w:tcBorders>
              <w:bottom w:val="single" w:sz="4" w:space="0" w:color="auto"/>
            </w:tcBorders>
            <w:vAlign w:val="center"/>
          </w:tcPr>
          <w:p w:rsidR="0063552F" w:rsidRPr="0063552F" w:rsidRDefault="0063552F" w:rsidP="0063552F">
            <w:pPr>
              <w:spacing w:after="0" w:line="240" w:lineRule="auto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  <w:r w:rsidRPr="0063552F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Perte de contrats</w:t>
            </w:r>
          </w:p>
        </w:tc>
        <w:tc>
          <w:tcPr>
            <w:tcW w:w="1350" w:type="dxa"/>
            <w:vAlign w:val="center"/>
          </w:tcPr>
          <w:p w:rsidR="0063552F" w:rsidRPr="007C479B" w:rsidRDefault="0063552F" w:rsidP="007C479B">
            <w:pPr>
              <w:spacing w:after="0" w:line="240" w:lineRule="auto"/>
              <w:jc w:val="right"/>
              <w:rPr>
                <w:rFonts w:ascii="Arial" w:eastAsiaTheme="minorEastAsia" w:hAnsi="Arial" w:cs="Arial"/>
                <w:b/>
                <w:kern w:val="24"/>
                <w:sz w:val="20"/>
                <w:szCs w:val="20"/>
              </w:rPr>
            </w:pPr>
          </w:p>
        </w:tc>
      </w:tr>
      <w:tr w:rsidR="0063552F" w:rsidRPr="0063552F" w:rsidTr="007C479B">
        <w:trPr>
          <w:trHeight w:val="288"/>
        </w:trPr>
        <w:tc>
          <w:tcPr>
            <w:tcW w:w="7560" w:type="dxa"/>
            <w:gridSpan w:val="3"/>
            <w:tcBorders>
              <w:bottom w:val="single" w:sz="4" w:space="0" w:color="auto"/>
            </w:tcBorders>
            <w:vAlign w:val="center"/>
          </w:tcPr>
          <w:p w:rsidR="0063552F" w:rsidRPr="0063552F" w:rsidRDefault="0063552F" w:rsidP="0063552F">
            <w:pPr>
              <w:spacing w:after="0" w:line="240" w:lineRule="auto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  <w:r w:rsidRPr="0063552F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Perte de clients</w:t>
            </w:r>
          </w:p>
        </w:tc>
        <w:tc>
          <w:tcPr>
            <w:tcW w:w="1350" w:type="dxa"/>
            <w:vAlign w:val="center"/>
          </w:tcPr>
          <w:p w:rsidR="0063552F" w:rsidRPr="007C479B" w:rsidRDefault="0063552F" w:rsidP="007C479B">
            <w:pPr>
              <w:spacing w:after="0" w:line="240" w:lineRule="auto"/>
              <w:jc w:val="right"/>
              <w:rPr>
                <w:rFonts w:ascii="Arial" w:eastAsiaTheme="minorEastAsia" w:hAnsi="Arial" w:cs="Arial"/>
                <w:b/>
                <w:kern w:val="24"/>
                <w:sz w:val="20"/>
                <w:szCs w:val="20"/>
              </w:rPr>
            </w:pPr>
          </w:p>
        </w:tc>
      </w:tr>
      <w:tr w:rsidR="0063552F" w:rsidRPr="0063552F" w:rsidTr="007C479B">
        <w:trPr>
          <w:trHeight w:val="288"/>
        </w:trPr>
        <w:tc>
          <w:tcPr>
            <w:tcW w:w="7560" w:type="dxa"/>
            <w:gridSpan w:val="3"/>
            <w:tcBorders>
              <w:bottom w:val="single" w:sz="4" w:space="0" w:color="auto"/>
            </w:tcBorders>
            <w:vAlign w:val="center"/>
          </w:tcPr>
          <w:p w:rsidR="0063552F" w:rsidRPr="0063552F" w:rsidRDefault="0063552F" w:rsidP="0063552F">
            <w:pPr>
              <w:spacing w:after="0" w:line="240" w:lineRule="auto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  <w:r w:rsidRPr="0063552F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Délais de livraison en raison de la baisse de productivité</w:t>
            </w:r>
          </w:p>
        </w:tc>
        <w:tc>
          <w:tcPr>
            <w:tcW w:w="1350" w:type="dxa"/>
            <w:vAlign w:val="center"/>
          </w:tcPr>
          <w:p w:rsidR="0063552F" w:rsidRPr="007C479B" w:rsidRDefault="0063552F" w:rsidP="007C479B">
            <w:pPr>
              <w:spacing w:after="0" w:line="240" w:lineRule="auto"/>
              <w:jc w:val="right"/>
              <w:rPr>
                <w:rFonts w:ascii="Arial" w:eastAsiaTheme="minorEastAsia" w:hAnsi="Arial" w:cs="Arial"/>
                <w:b/>
                <w:kern w:val="24"/>
                <w:sz w:val="20"/>
                <w:szCs w:val="20"/>
              </w:rPr>
            </w:pPr>
          </w:p>
        </w:tc>
      </w:tr>
      <w:tr w:rsidR="0063552F" w:rsidRPr="0063552F" w:rsidTr="007C479B">
        <w:trPr>
          <w:trHeight w:val="288"/>
        </w:trPr>
        <w:tc>
          <w:tcPr>
            <w:tcW w:w="7560" w:type="dxa"/>
            <w:gridSpan w:val="3"/>
            <w:tcBorders>
              <w:bottom w:val="single" w:sz="4" w:space="0" w:color="auto"/>
            </w:tcBorders>
            <w:vAlign w:val="center"/>
          </w:tcPr>
          <w:p w:rsidR="0063552F" w:rsidRPr="0063552F" w:rsidRDefault="0063552F" w:rsidP="0063552F">
            <w:pPr>
              <w:spacing w:after="0" w:line="240" w:lineRule="auto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  <w:r w:rsidRPr="0063552F"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Autre, précise</w:t>
            </w:r>
            <w:r>
              <w:rPr>
                <w:rFonts w:ascii="Arial" w:eastAsiaTheme="minorEastAsia" w:hAnsi="Arial" w:cs="Arial"/>
                <w:kern w:val="24"/>
                <w:sz w:val="20"/>
                <w:szCs w:val="20"/>
              </w:rPr>
              <w:t>z :</w:t>
            </w:r>
          </w:p>
          <w:p w:rsidR="0063552F" w:rsidRPr="0063552F" w:rsidRDefault="0063552F" w:rsidP="0063552F">
            <w:pPr>
              <w:spacing w:after="0" w:line="240" w:lineRule="auto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  <w:p w:rsidR="0063552F" w:rsidRPr="0063552F" w:rsidRDefault="0063552F" w:rsidP="0063552F">
            <w:pPr>
              <w:spacing w:after="0" w:line="240" w:lineRule="auto"/>
              <w:rPr>
                <w:rFonts w:ascii="Arial" w:eastAsiaTheme="minorEastAsia" w:hAnsi="Arial" w:cs="Arial"/>
                <w:kern w:val="24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3552F" w:rsidRPr="007C479B" w:rsidRDefault="0063552F" w:rsidP="007C479B">
            <w:pPr>
              <w:spacing w:after="0" w:line="240" w:lineRule="auto"/>
              <w:jc w:val="right"/>
              <w:rPr>
                <w:rFonts w:ascii="Arial" w:eastAsiaTheme="minorEastAsia" w:hAnsi="Arial" w:cs="Arial"/>
                <w:b/>
                <w:kern w:val="24"/>
                <w:sz w:val="20"/>
                <w:szCs w:val="20"/>
              </w:rPr>
            </w:pPr>
          </w:p>
        </w:tc>
      </w:tr>
      <w:tr w:rsidR="0063552F" w:rsidRPr="0063552F" w:rsidTr="007C479B">
        <w:trPr>
          <w:trHeight w:val="449"/>
        </w:trPr>
        <w:tc>
          <w:tcPr>
            <w:tcW w:w="6091" w:type="dxa"/>
            <w:gridSpan w:val="2"/>
            <w:tcBorders>
              <w:left w:val="nil"/>
              <w:bottom w:val="nil"/>
            </w:tcBorders>
          </w:tcPr>
          <w:p w:rsidR="0063552F" w:rsidRPr="0063552F" w:rsidRDefault="0063552F" w:rsidP="007C479B">
            <w:pPr>
              <w:spacing w:after="0" w:line="240" w:lineRule="auto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1469" w:type="dxa"/>
            <w:shd w:val="clear" w:color="auto" w:fill="BFBFBF" w:themeFill="background1" w:themeFillShade="BF"/>
            <w:vAlign w:val="center"/>
          </w:tcPr>
          <w:p w:rsidR="0063552F" w:rsidRPr="0063552F" w:rsidRDefault="0063552F" w:rsidP="007C479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kern w:val="24"/>
              </w:rPr>
            </w:pPr>
            <w:r w:rsidRPr="0063552F">
              <w:rPr>
                <w:rFonts w:ascii="Arial" w:eastAsiaTheme="minorEastAsia" w:hAnsi="Arial" w:cs="Arial"/>
                <w:b/>
                <w:kern w:val="24"/>
              </w:rPr>
              <w:t>TOTAL</w:t>
            </w:r>
            <w:r w:rsidR="007C479B">
              <w:rPr>
                <w:rFonts w:ascii="Arial" w:eastAsiaTheme="minorEastAsia" w:hAnsi="Arial" w:cs="Arial"/>
                <w:b/>
                <w:kern w:val="24"/>
              </w:rPr>
              <w:t> :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63552F" w:rsidRPr="007C479B" w:rsidRDefault="0063552F" w:rsidP="007C479B">
            <w:pPr>
              <w:spacing w:after="0" w:line="240" w:lineRule="auto"/>
              <w:jc w:val="right"/>
              <w:rPr>
                <w:rFonts w:ascii="Arial" w:eastAsiaTheme="minorEastAsia" w:hAnsi="Arial" w:cs="Arial"/>
                <w:b/>
                <w:kern w:val="24"/>
                <w:sz w:val="24"/>
                <w:szCs w:val="24"/>
              </w:rPr>
            </w:pPr>
          </w:p>
        </w:tc>
      </w:tr>
    </w:tbl>
    <w:p w:rsidR="005304CD" w:rsidRPr="007C479B" w:rsidRDefault="005304CD">
      <w:pPr>
        <w:rPr>
          <w:rFonts w:ascii="Arial" w:hAnsi="Arial" w:cs="Arial"/>
          <w:sz w:val="6"/>
          <w:szCs w:val="6"/>
        </w:rPr>
      </w:pPr>
    </w:p>
    <w:sectPr w:rsidR="005304CD" w:rsidRPr="007C479B" w:rsidSect="00635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56" w:right="1656" w:bottom="720" w:left="165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26" w:rsidRDefault="005C3726" w:rsidP="005304CD">
      <w:pPr>
        <w:spacing w:after="0" w:line="240" w:lineRule="auto"/>
      </w:pPr>
      <w:r>
        <w:separator/>
      </w:r>
    </w:p>
  </w:endnote>
  <w:endnote w:type="continuationSeparator" w:id="0">
    <w:p w:rsidR="005C3726" w:rsidRDefault="005C3726" w:rsidP="0053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5A" w:rsidRDefault="00FB2C5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CD" w:rsidRDefault="005304CD" w:rsidP="005304CD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8910"/>
      </w:tabs>
      <w:rPr>
        <w:rFonts w:ascii="Arial" w:hAnsi="Arial" w:cs="Arial"/>
        <w:i/>
        <w:sz w:val="13"/>
        <w:szCs w:val="13"/>
      </w:rPr>
    </w:pPr>
    <w:r w:rsidRPr="00D82181">
      <w:rPr>
        <w:rFonts w:ascii="Arial" w:hAnsi="Arial" w:cs="Arial"/>
        <w:b/>
        <w:sz w:val="16"/>
        <w:szCs w:val="16"/>
      </w:rPr>
      <w:t>Guide de rétention du personnel</w:t>
    </w:r>
    <w:r w:rsidRPr="005304CD">
      <w:rPr>
        <w:rFonts w:ascii="Arial" w:hAnsi="Arial" w:cs="Arial"/>
        <w:sz w:val="16"/>
        <w:szCs w:val="16"/>
      </w:rPr>
      <w:tab/>
    </w:r>
    <w:r w:rsidRPr="00D82181">
      <w:rPr>
        <w:rFonts w:ascii="Arial" w:hAnsi="Arial" w:cs="Arial"/>
        <w:sz w:val="13"/>
        <w:szCs w:val="13"/>
      </w:rPr>
      <w:t xml:space="preserve">©2017 </w:t>
    </w:r>
    <w:r w:rsidRPr="00D82181">
      <w:rPr>
        <w:rFonts w:ascii="Arial" w:hAnsi="Arial" w:cs="Arial"/>
        <w:b/>
        <w:sz w:val="13"/>
        <w:szCs w:val="13"/>
      </w:rPr>
      <w:t>HortiCompétences</w:t>
    </w:r>
    <w:r w:rsidRPr="00D82181">
      <w:rPr>
        <w:rFonts w:ascii="Arial" w:hAnsi="Arial" w:cs="Arial"/>
        <w:sz w:val="13"/>
        <w:szCs w:val="13"/>
      </w:rPr>
      <w:t xml:space="preserve">, </w:t>
    </w:r>
    <w:r w:rsidR="00D82181">
      <w:rPr>
        <w:rFonts w:ascii="Arial" w:hAnsi="Arial" w:cs="Arial"/>
        <w:i/>
        <w:sz w:val="13"/>
        <w:szCs w:val="13"/>
      </w:rPr>
      <w:t>tous droits réservés</w:t>
    </w:r>
  </w:p>
  <w:p w:rsidR="00D82181" w:rsidRPr="00D82181" w:rsidRDefault="00D82181" w:rsidP="005304CD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8910"/>
      </w:tabs>
      <w:rPr>
        <w:rFonts w:ascii="Arial" w:hAnsi="Arial" w:cs="Arial"/>
        <w:sz w:val="13"/>
        <w:szCs w:val="13"/>
      </w:rPr>
    </w:pPr>
    <w:r w:rsidRPr="00D82181">
      <w:rPr>
        <w:rFonts w:ascii="Arial" w:hAnsi="Arial" w:cs="Arial"/>
        <w:sz w:val="13"/>
        <w:szCs w:val="13"/>
      </w:rPr>
      <w:t>Pour les entreprises du secteur de l’horticulture ornementale – commercialisation et services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5A" w:rsidRDefault="00FB2C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26" w:rsidRDefault="005C3726" w:rsidP="005304CD">
      <w:pPr>
        <w:spacing w:after="0" w:line="240" w:lineRule="auto"/>
      </w:pPr>
      <w:r>
        <w:separator/>
      </w:r>
    </w:p>
  </w:footnote>
  <w:footnote w:type="continuationSeparator" w:id="0">
    <w:p w:rsidR="005C3726" w:rsidRDefault="005C3726" w:rsidP="0053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5A" w:rsidRDefault="00FB2C5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5A" w:rsidRDefault="00FB2C5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5A" w:rsidRDefault="00FB2C5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BB"/>
    <w:rsid w:val="00044587"/>
    <w:rsid w:val="000746A5"/>
    <w:rsid w:val="00082562"/>
    <w:rsid w:val="00092DBB"/>
    <w:rsid w:val="00093229"/>
    <w:rsid w:val="000D0A3A"/>
    <w:rsid w:val="00133704"/>
    <w:rsid w:val="00190DE8"/>
    <w:rsid w:val="001A7642"/>
    <w:rsid w:val="001D79B2"/>
    <w:rsid w:val="001E2C3A"/>
    <w:rsid w:val="002205A1"/>
    <w:rsid w:val="00247FF0"/>
    <w:rsid w:val="00257A9C"/>
    <w:rsid w:val="0029713B"/>
    <w:rsid w:val="002A38E7"/>
    <w:rsid w:val="002C07E8"/>
    <w:rsid w:val="002D4B47"/>
    <w:rsid w:val="00325148"/>
    <w:rsid w:val="00332604"/>
    <w:rsid w:val="00381CDD"/>
    <w:rsid w:val="003D1BA1"/>
    <w:rsid w:val="00430228"/>
    <w:rsid w:val="00432997"/>
    <w:rsid w:val="00450DEC"/>
    <w:rsid w:val="004656DE"/>
    <w:rsid w:val="0049426D"/>
    <w:rsid w:val="005212E6"/>
    <w:rsid w:val="00527E70"/>
    <w:rsid w:val="005304CD"/>
    <w:rsid w:val="0054117E"/>
    <w:rsid w:val="005B0219"/>
    <w:rsid w:val="005C3726"/>
    <w:rsid w:val="005C37FB"/>
    <w:rsid w:val="005C3841"/>
    <w:rsid w:val="005D73A6"/>
    <w:rsid w:val="00607031"/>
    <w:rsid w:val="00626F74"/>
    <w:rsid w:val="00631340"/>
    <w:rsid w:val="0063552F"/>
    <w:rsid w:val="006877DB"/>
    <w:rsid w:val="006A1AD2"/>
    <w:rsid w:val="006B0BC1"/>
    <w:rsid w:val="006B5EE7"/>
    <w:rsid w:val="006D2954"/>
    <w:rsid w:val="006E737E"/>
    <w:rsid w:val="00707EF9"/>
    <w:rsid w:val="007145A3"/>
    <w:rsid w:val="00722A89"/>
    <w:rsid w:val="00730570"/>
    <w:rsid w:val="00742DE9"/>
    <w:rsid w:val="00777638"/>
    <w:rsid w:val="007833C6"/>
    <w:rsid w:val="007A1E7A"/>
    <w:rsid w:val="007C479B"/>
    <w:rsid w:val="007C7A46"/>
    <w:rsid w:val="007E20AD"/>
    <w:rsid w:val="007E2E82"/>
    <w:rsid w:val="007E599F"/>
    <w:rsid w:val="008044BF"/>
    <w:rsid w:val="0082171D"/>
    <w:rsid w:val="00830A32"/>
    <w:rsid w:val="00844660"/>
    <w:rsid w:val="008F142A"/>
    <w:rsid w:val="008F78E4"/>
    <w:rsid w:val="00920593"/>
    <w:rsid w:val="009673AA"/>
    <w:rsid w:val="009768FA"/>
    <w:rsid w:val="00983697"/>
    <w:rsid w:val="009876C9"/>
    <w:rsid w:val="00997C9D"/>
    <w:rsid w:val="009D6348"/>
    <w:rsid w:val="009F5477"/>
    <w:rsid w:val="00A24406"/>
    <w:rsid w:val="00A714D5"/>
    <w:rsid w:val="00AA14BC"/>
    <w:rsid w:val="00AA6C53"/>
    <w:rsid w:val="00AB04E2"/>
    <w:rsid w:val="00AE1ABD"/>
    <w:rsid w:val="00AE47FF"/>
    <w:rsid w:val="00AE4B2C"/>
    <w:rsid w:val="00B009AB"/>
    <w:rsid w:val="00B07E15"/>
    <w:rsid w:val="00B351B2"/>
    <w:rsid w:val="00BA5308"/>
    <w:rsid w:val="00C10C2F"/>
    <w:rsid w:val="00C21662"/>
    <w:rsid w:val="00C3415C"/>
    <w:rsid w:val="00C366FD"/>
    <w:rsid w:val="00C50731"/>
    <w:rsid w:val="00C855B8"/>
    <w:rsid w:val="00CA4AF6"/>
    <w:rsid w:val="00CB5919"/>
    <w:rsid w:val="00CD0AA6"/>
    <w:rsid w:val="00CF3209"/>
    <w:rsid w:val="00D34752"/>
    <w:rsid w:val="00D82181"/>
    <w:rsid w:val="00EB01A0"/>
    <w:rsid w:val="00EB5A3B"/>
    <w:rsid w:val="00EF3161"/>
    <w:rsid w:val="00F3211D"/>
    <w:rsid w:val="00F55942"/>
    <w:rsid w:val="00F60DDC"/>
    <w:rsid w:val="00F75DBB"/>
    <w:rsid w:val="00FA6517"/>
    <w:rsid w:val="00FB2C5A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B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517"/>
    <w:pPr>
      <w:spacing w:after="0" w:line="240" w:lineRule="auto"/>
      <w:ind w:left="720"/>
      <w:contextualSpacing/>
    </w:pPr>
    <w:rPr>
      <w:rFonts w:eastAsia="Times New Roman" w:cs="Times New Roman"/>
    </w:rPr>
  </w:style>
  <w:style w:type="paragraph" w:styleId="Adressedestinataire">
    <w:name w:val="envelope address"/>
    <w:basedOn w:val="Normal"/>
    <w:uiPriority w:val="99"/>
    <w:semiHidden/>
    <w:unhideWhenUsed/>
    <w:rsid w:val="00844660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libri" w:eastAsiaTheme="majorEastAsia" w:hAnsi="Calibri" w:cstheme="majorBidi"/>
    </w:rPr>
  </w:style>
  <w:style w:type="table" w:styleId="Grilledutableau">
    <w:name w:val="Table Grid"/>
    <w:basedOn w:val="TableauNormal"/>
    <w:uiPriority w:val="39"/>
    <w:rsid w:val="00F7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4CD"/>
  </w:style>
  <w:style w:type="paragraph" w:styleId="Pieddepage">
    <w:name w:val="footer"/>
    <w:basedOn w:val="Normal"/>
    <w:link w:val="Pieddepag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B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517"/>
    <w:pPr>
      <w:spacing w:after="0" w:line="240" w:lineRule="auto"/>
      <w:ind w:left="720"/>
      <w:contextualSpacing/>
    </w:pPr>
    <w:rPr>
      <w:rFonts w:eastAsia="Times New Roman" w:cs="Times New Roman"/>
    </w:rPr>
  </w:style>
  <w:style w:type="paragraph" w:styleId="Adressedestinataire">
    <w:name w:val="envelope address"/>
    <w:basedOn w:val="Normal"/>
    <w:uiPriority w:val="99"/>
    <w:semiHidden/>
    <w:unhideWhenUsed/>
    <w:rsid w:val="00844660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libri" w:eastAsiaTheme="majorEastAsia" w:hAnsi="Calibri" w:cstheme="majorBidi"/>
    </w:rPr>
  </w:style>
  <w:style w:type="table" w:styleId="Grilledutableau">
    <w:name w:val="Table Grid"/>
    <w:basedOn w:val="TableauNormal"/>
    <w:uiPriority w:val="39"/>
    <w:rsid w:val="00F7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4CD"/>
  </w:style>
  <w:style w:type="paragraph" w:styleId="Pieddepage">
    <w:name w:val="footer"/>
    <w:basedOn w:val="Normal"/>
    <w:link w:val="Pieddepag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1166</Characters>
  <Application>Microsoft Office Word</Application>
  <DocSecurity>0</DocSecurity>
  <Lines>129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Carolle</dc:creator>
  <cp:lastModifiedBy>Carolle</cp:lastModifiedBy>
  <cp:revision>9</cp:revision>
  <cp:lastPrinted>2017-10-22T19:29:00Z</cp:lastPrinted>
  <dcterms:created xsi:type="dcterms:W3CDTF">2017-10-22T19:29:00Z</dcterms:created>
  <dcterms:modified xsi:type="dcterms:W3CDTF">2017-10-24T18:40:00Z</dcterms:modified>
</cp:coreProperties>
</file>